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CE" w:rsidRDefault="00A0472D" w:rsidP="00ED3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64D">
        <w:rPr>
          <w:rFonts w:ascii="Times New Roman" w:hAnsi="Times New Roman" w:cs="Times New Roman"/>
          <w:sz w:val="28"/>
          <w:szCs w:val="28"/>
        </w:rPr>
        <w:t>ВВЕДЕ</w:t>
      </w:r>
      <w:bookmarkStart w:id="0" w:name="_GoBack"/>
      <w:bookmarkEnd w:id="0"/>
      <w:r w:rsidRPr="00CA364D">
        <w:rPr>
          <w:rFonts w:ascii="Times New Roman" w:hAnsi="Times New Roman" w:cs="Times New Roman"/>
          <w:sz w:val="28"/>
          <w:szCs w:val="28"/>
        </w:rPr>
        <w:t>НИЕ</w:t>
      </w:r>
    </w:p>
    <w:p w:rsidR="00ED3DCE" w:rsidRDefault="00ED3DCE" w:rsidP="00ED3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CE" w:rsidRPr="00D743DA" w:rsidRDefault="00E558D2" w:rsidP="00ED3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темы выпускной квалификационной работы</w:t>
      </w:r>
      <w:r w:rsidR="007E67AF">
        <w:rPr>
          <w:rFonts w:ascii="Times New Roman" w:hAnsi="Times New Roman"/>
          <w:sz w:val="28"/>
          <w:szCs w:val="28"/>
        </w:rPr>
        <w:t xml:space="preserve">, в </w:t>
      </w:r>
      <w:r w:rsidR="00977E5D">
        <w:rPr>
          <w:rFonts w:ascii="Times New Roman" w:hAnsi="Times New Roman"/>
          <w:sz w:val="28"/>
          <w:szCs w:val="28"/>
        </w:rPr>
        <w:t>наш</w:t>
      </w:r>
      <w:r w:rsidR="007E67AF">
        <w:rPr>
          <w:rFonts w:ascii="Times New Roman" w:hAnsi="Times New Roman"/>
          <w:sz w:val="28"/>
          <w:szCs w:val="28"/>
        </w:rPr>
        <w:t>е</w:t>
      </w:r>
      <w:r w:rsidR="001552C1">
        <w:rPr>
          <w:rFonts w:ascii="Times New Roman" w:hAnsi="Times New Roman"/>
          <w:sz w:val="28"/>
          <w:szCs w:val="28"/>
        </w:rPr>
        <w:t xml:space="preserve"> время </w:t>
      </w:r>
      <w:r w:rsidR="00ED3DCE" w:rsidRPr="00D743DA">
        <w:rPr>
          <w:rFonts w:ascii="Times New Roman" w:hAnsi="Times New Roman"/>
          <w:sz w:val="28"/>
          <w:szCs w:val="28"/>
        </w:rPr>
        <w:t>российск</w:t>
      </w:r>
      <w:r w:rsidR="001552C1">
        <w:rPr>
          <w:rFonts w:ascii="Times New Roman" w:hAnsi="Times New Roman"/>
          <w:sz w:val="28"/>
          <w:szCs w:val="28"/>
        </w:rPr>
        <w:t>ая</w:t>
      </w:r>
      <w:r w:rsidR="00ED3DCE" w:rsidRPr="00D743DA">
        <w:rPr>
          <w:rFonts w:ascii="Times New Roman" w:hAnsi="Times New Roman"/>
          <w:sz w:val="28"/>
          <w:szCs w:val="28"/>
        </w:rPr>
        <w:t xml:space="preserve"> экономик</w:t>
      </w:r>
      <w:r w:rsidR="001552C1">
        <w:rPr>
          <w:rFonts w:ascii="Times New Roman" w:hAnsi="Times New Roman"/>
          <w:sz w:val="28"/>
          <w:szCs w:val="28"/>
        </w:rPr>
        <w:t>а</w:t>
      </w:r>
      <w:r w:rsidR="00ED3DCE" w:rsidRPr="00D743DA">
        <w:rPr>
          <w:rFonts w:ascii="Times New Roman" w:hAnsi="Times New Roman"/>
          <w:sz w:val="28"/>
          <w:szCs w:val="28"/>
        </w:rPr>
        <w:t xml:space="preserve"> </w:t>
      </w:r>
      <w:r w:rsidR="001552C1">
        <w:rPr>
          <w:rFonts w:ascii="Times New Roman" w:hAnsi="Times New Roman"/>
          <w:sz w:val="28"/>
          <w:szCs w:val="28"/>
        </w:rPr>
        <w:t>придает большое значение</w:t>
      </w:r>
      <w:r w:rsidR="00ED3DCE">
        <w:rPr>
          <w:rFonts w:ascii="Times New Roman" w:hAnsi="Times New Roman"/>
          <w:sz w:val="28"/>
          <w:szCs w:val="28"/>
        </w:rPr>
        <w:t xml:space="preserve"> рол</w:t>
      </w:r>
      <w:r w:rsidR="001552C1">
        <w:rPr>
          <w:rFonts w:ascii="Times New Roman" w:hAnsi="Times New Roman"/>
          <w:sz w:val="28"/>
          <w:szCs w:val="28"/>
        </w:rPr>
        <w:t>и</w:t>
      </w:r>
      <w:r w:rsidR="00ED3DCE" w:rsidRPr="00D743DA">
        <w:rPr>
          <w:rFonts w:ascii="Times New Roman" w:hAnsi="Times New Roman"/>
          <w:sz w:val="28"/>
          <w:szCs w:val="28"/>
        </w:rPr>
        <w:t xml:space="preserve"> сельски</w:t>
      </w:r>
      <w:r w:rsidR="001552C1">
        <w:rPr>
          <w:rFonts w:ascii="Times New Roman" w:hAnsi="Times New Roman"/>
          <w:sz w:val="28"/>
          <w:szCs w:val="28"/>
        </w:rPr>
        <w:t>х</w:t>
      </w:r>
      <w:r w:rsidR="00ED3DCE" w:rsidRPr="00D743DA">
        <w:rPr>
          <w:rFonts w:ascii="Times New Roman" w:hAnsi="Times New Roman"/>
          <w:sz w:val="28"/>
          <w:szCs w:val="28"/>
        </w:rPr>
        <w:t xml:space="preserve"> поселени</w:t>
      </w:r>
      <w:r w:rsidR="001552C1">
        <w:rPr>
          <w:rFonts w:ascii="Times New Roman" w:hAnsi="Times New Roman"/>
          <w:sz w:val="28"/>
          <w:szCs w:val="28"/>
        </w:rPr>
        <w:t>й</w:t>
      </w:r>
      <w:r w:rsidR="00ED3DCE" w:rsidRPr="00D743DA">
        <w:rPr>
          <w:rFonts w:ascii="Times New Roman" w:hAnsi="Times New Roman"/>
          <w:sz w:val="28"/>
          <w:szCs w:val="28"/>
        </w:rPr>
        <w:t xml:space="preserve"> как </w:t>
      </w:r>
      <w:r w:rsidR="001552C1">
        <w:rPr>
          <w:rFonts w:ascii="Times New Roman" w:hAnsi="Times New Roman"/>
          <w:sz w:val="28"/>
          <w:szCs w:val="28"/>
        </w:rPr>
        <w:t>первостепенным</w:t>
      </w:r>
      <w:r w:rsidR="00ED3DCE" w:rsidRPr="00D743DA">
        <w:rPr>
          <w:rFonts w:ascii="Times New Roman" w:hAnsi="Times New Roman"/>
          <w:sz w:val="28"/>
          <w:szCs w:val="28"/>
        </w:rPr>
        <w:t xml:space="preserve"> элемент</w:t>
      </w:r>
      <w:r w:rsidR="001552C1">
        <w:rPr>
          <w:rFonts w:ascii="Times New Roman" w:hAnsi="Times New Roman"/>
          <w:sz w:val="28"/>
          <w:szCs w:val="28"/>
        </w:rPr>
        <w:t>ам экономики</w:t>
      </w:r>
      <w:r w:rsidR="00ED3DCE" w:rsidRPr="00D743DA">
        <w:rPr>
          <w:rFonts w:ascii="Times New Roman" w:hAnsi="Times New Roman"/>
          <w:sz w:val="28"/>
          <w:szCs w:val="28"/>
        </w:rPr>
        <w:t xml:space="preserve"> регион</w:t>
      </w:r>
      <w:r w:rsidR="001552C1">
        <w:rPr>
          <w:rFonts w:ascii="Times New Roman" w:hAnsi="Times New Roman"/>
          <w:sz w:val="28"/>
          <w:szCs w:val="28"/>
        </w:rPr>
        <w:t>ов</w:t>
      </w:r>
      <w:r w:rsidR="00D80AD6">
        <w:rPr>
          <w:rFonts w:ascii="Times New Roman" w:hAnsi="Times New Roman"/>
          <w:sz w:val="28"/>
          <w:szCs w:val="28"/>
        </w:rPr>
        <w:t xml:space="preserve"> России, которые</w:t>
      </w:r>
      <w:r w:rsidR="00ED3DCE" w:rsidRPr="00D743DA">
        <w:rPr>
          <w:rFonts w:ascii="Times New Roman" w:hAnsi="Times New Roman"/>
          <w:sz w:val="28"/>
          <w:szCs w:val="28"/>
        </w:rPr>
        <w:t xml:space="preserve"> определяю</w:t>
      </w:r>
      <w:r w:rsidR="00D80AD6">
        <w:rPr>
          <w:rFonts w:ascii="Times New Roman" w:hAnsi="Times New Roman"/>
          <w:sz w:val="28"/>
          <w:szCs w:val="28"/>
        </w:rPr>
        <w:t>т</w:t>
      </w:r>
      <w:r w:rsidR="00ED3DCE" w:rsidRPr="00D743DA">
        <w:rPr>
          <w:rFonts w:ascii="Times New Roman" w:hAnsi="Times New Roman"/>
          <w:sz w:val="28"/>
          <w:szCs w:val="28"/>
        </w:rPr>
        <w:t xml:space="preserve"> </w:t>
      </w:r>
      <w:r w:rsidR="00D80AD6">
        <w:rPr>
          <w:rFonts w:ascii="Times New Roman" w:hAnsi="Times New Roman"/>
          <w:sz w:val="28"/>
          <w:szCs w:val="28"/>
        </w:rPr>
        <w:t>степен</w:t>
      </w:r>
      <w:r w:rsidR="00D80AD6" w:rsidRPr="00D743DA">
        <w:rPr>
          <w:rFonts w:ascii="Times New Roman" w:hAnsi="Times New Roman"/>
          <w:sz w:val="28"/>
          <w:szCs w:val="28"/>
        </w:rPr>
        <w:t>ь</w:t>
      </w:r>
      <w:r w:rsidR="00ED3DCE" w:rsidRPr="00D743DA">
        <w:rPr>
          <w:rFonts w:ascii="Times New Roman" w:hAnsi="Times New Roman"/>
          <w:sz w:val="28"/>
          <w:szCs w:val="28"/>
        </w:rPr>
        <w:t xml:space="preserve"> экономическо</w:t>
      </w:r>
      <w:r w:rsidR="00D80AD6">
        <w:rPr>
          <w:rFonts w:ascii="Times New Roman" w:hAnsi="Times New Roman"/>
          <w:sz w:val="28"/>
          <w:szCs w:val="28"/>
        </w:rPr>
        <w:t>й</w:t>
      </w:r>
      <w:r w:rsidR="00ED3DCE" w:rsidRPr="00D743DA">
        <w:rPr>
          <w:rFonts w:ascii="Times New Roman" w:hAnsi="Times New Roman"/>
          <w:sz w:val="28"/>
          <w:szCs w:val="28"/>
        </w:rPr>
        <w:t xml:space="preserve"> развит</w:t>
      </w:r>
      <w:r w:rsidR="00D80AD6">
        <w:rPr>
          <w:rFonts w:ascii="Times New Roman" w:hAnsi="Times New Roman"/>
          <w:sz w:val="28"/>
          <w:szCs w:val="28"/>
        </w:rPr>
        <w:t>ости</w:t>
      </w:r>
      <w:r w:rsidR="00ED3DCE" w:rsidRPr="00D743DA">
        <w:rPr>
          <w:rFonts w:ascii="Times New Roman" w:hAnsi="Times New Roman"/>
          <w:sz w:val="28"/>
          <w:szCs w:val="28"/>
        </w:rPr>
        <w:t xml:space="preserve"> сельск</w:t>
      </w:r>
      <w:r w:rsidR="00D80AD6">
        <w:rPr>
          <w:rFonts w:ascii="Times New Roman" w:hAnsi="Times New Roman"/>
          <w:sz w:val="28"/>
          <w:szCs w:val="28"/>
        </w:rPr>
        <w:t>их территорий</w:t>
      </w:r>
      <w:r w:rsidR="00ED3DCE" w:rsidRPr="00D743DA">
        <w:rPr>
          <w:rFonts w:ascii="Times New Roman" w:hAnsi="Times New Roman"/>
          <w:sz w:val="28"/>
          <w:szCs w:val="28"/>
        </w:rPr>
        <w:t>.</w:t>
      </w:r>
    </w:p>
    <w:p w:rsidR="00ED3DCE" w:rsidRPr="00735FE7" w:rsidRDefault="00ED3DCE" w:rsidP="00ED3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6477AD">
        <w:rPr>
          <w:rFonts w:ascii="Times New Roman" w:hAnsi="Times New Roman"/>
          <w:color w:val="000000"/>
          <w:sz w:val="28"/>
          <w:szCs w:val="28"/>
        </w:rPr>
        <w:t>бакалаврской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работы – </w:t>
      </w:r>
      <w:r w:rsidRPr="00735FE7">
        <w:rPr>
          <w:rFonts w:ascii="Times New Roman" w:hAnsi="Times New Roman"/>
          <w:color w:val="000000"/>
          <w:sz w:val="28"/>
          <w:szCs w:val="28"/>
        </w:rPr>
        <w:t xml:space="preserve">изучить теоретические и </w:t>
      </w:r>
      <w:r>
        <w:rPr>
          <w:rFonts w:ascii="Times New Roman" w:hAnsi="Times New Roman"/>
          <w:color w:val="000000"/>
          <w:sz w:val="28"/>
          <w:szCs w:val="28"/>
        </w:rPr>
        <w:t>прак</w:t>
      </w:r>
      <w:r w:rsidRPr="00735FE7">
        <w:rPr>
          <w:rFonts w:ascii="Times New Roman" w:hAnsi="Times New Roman"/>
          <w:color w:val="000000"/>
          <w:sz w:val="28"/>
          <w:szCs w:val="28"/>
        </w:rPr>
        <w:t>тические аспекты управления социально-экономическим развитием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5FE7">
        <w:rPr>
          <w:rFonts w:ascii="Times New Roman" w:hAnsi="Times New Roman"/>
          <w:color w:val="000000"/>
          <w:sz w:val="28"/>
          <w:szCs w:val="28"/>
        </w:rPr>
        <w:t>и п</w:t>
      </w:r>
      <w:r>
        <w:rPr>
          <w:rFonts w:ascii="Times New Roman" w:hAnsi="Times New Roman"/>
          <w:color w:val="000000"/>
          <w:sz w:val="28"/>
          <w:szCs w:val="28"/>
        </w:rPr>
        <w:t xml:space="preserve">редложить пути его совершенствования на примере </w:t>
      </w:r>
      <w:r w:rsidRPr="00CA364D">
        <w:rPr>
          <w:rFonts w:ascii="Times New Roman" w:hAnsi="Times New Roman" w:cs="Times New Roman"/>
          <w:sz w:val="28"/>
          <w:szCs w:val="28"/>
        </w:rPr>
        <w:t>МО «Кыллахский наслег»</w:t>
      </w:r>
      <w:r w:rsidRPr="00735FE7">
        <w:rPr>
          <w:rFonts w:ascii="Times New Roman" w:hAnsi="Times New Roman"/>
          <w:color w:val="000000"/>
          <w:sz w:val="28"/>
          <w:szCs w:val="28"/>
        </w:rPr>
        <w:t>.</w:t>
      </w:r>
    </w:p>
    <w:p w:rsidR="00ED3DCE" w:rsidRPr="00735FE7" w:rsidRDefault="00ED3DCE" w:rsidP="00ED3DCE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5FE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Задачи исследования</w:t>
      </w:r>
      <w:r w:rsidRPr="00735FE7">
        <w:rPr>
          <w:rFonts w:ascii="Times New Roman" w:hAnsi="Times New Roman"/>
          <w:color w:val="000000"/>
          <w:sz w:val="28"/>
          <w:szCs w:val="28"/>
        </w:rPr>
        <w:t>:</w:t>
      </w:r>
    </w:p>
    <w:p w:rsidR="00ED3DCE" w:rsidRPr="00243666" w:rsidRDefault="00ED3DCE" w:rsidP="00ED3DCE">
      <w:pPr>
        <w:pStyle w:val="a5"/>
        <w:numPr>
          <w:ilvl w:val="0"/>
          <w:numId w:val="2"/>
        </w:numPr>
        <w:spacing w:after="0" w:line="360" w:lineRule="auto"/>
        <w:ind w:left="426" w:hanging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243666">
        <w:rPr>
          <w:rFonts w:ascii="Times New Roman" w:hAnsi="Times New Roman"/>
          <w:color w:val="000000"/>
          <w:sz w:val="28"/>
          <w:szCs w:val="28"/>
        </w:rPr>
        <w:t>исследовать теоретические аспекты управления социально-экономическим развитием муниципального образования, в частности, понятие муниципальных образований, основы и особенности управления социально-экономическим развитием;</w:t>
      </w:r>
    </w:p>
    <w:p w:rsidR="00ED3DCE" w:rsidRPr="00243666" w:rsidRDefault="00ED3DCE" w:rsidP="00ED3DCE">
      <w:pPr>
        <w:pStyle w:val="a5"/>
        <w:numPr>
          <w:ilvl w:val="0"/>
          <w:numId w:val="2"/>
        </w:numPr>
        <w:spacing w:after="0" w:line="360" w:lineRule="auto"/>
        <w:ind w:left="426" w:hanging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243666">
        <w:rPr>
          <w:rFonts w:ascii="Times New Roman" w:hAnsi="Times New Roman"/>
          <w:color w:val="000000"/>
          <w:sz w:val="28"/>
          <w:szCs w:val="28"/>
        </w:rPr>
        <w:t xml:space="preserve">провести анализ </w:t>
      </w:r>
      <w:r w:rsidRPr="0024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состояния задач социально-экономического развития, </w:t>
      </w:r>
      <w:r w:rsidRPr="00243666">
        <w:rPr>
          <w:rFonts w:ascii="Times New Roman" w:hAnsi="Times New Roman" w:cs="Times New Roman"/>
          <w:sz w:val="28"/>
          <w:szCs w:val="28"/>
        </w:rPr>
        <w:t>особенностей управления и</w:t>
      </w:r>
      <w:r w:rsidRPr="00243666">
        <w:rPr>
          <w:rStyle w:val="a6"/>
          <w:rFonts w:ascii="Times New Roman" w:hAnsi="Times New Roman"/>
          <w:noProof/>
          <w:color w:val="auto"/>
          <w:sz w:val="28"/>
          <w:szCs w:val="28"/>
          <w:u w:val="none"/>
        </w:rPr>
        <w:t xml:space="preserve"> результативности деятельности местного самоуправления </w:t>
      </w:r>
      <w:r w:rsidRPr="00243666">
        <w:rPr>
          <w:rFonts w:ascii="Times New Roman" w:hAnsi="Times New Roman" w:cs="Times New Roman"/>
          <w:sz w:val="28"/>
          <w:szCs w:val="28"/>
        </w:rPr>
        <w:t>МО «Кыллахский наслег»;</w:t>
      </w:r>
    </w:p>
    <w:p w:rsidR="00ED3DCE" w:rsidRPr="00243666" w:rsidRDefault="00ED3DCE" w:rsidP="00ED3DCE">
      <w:pPr>
        <w:pStyle w:val="a5"/>
        <w:numPr>
          <w:ilvl w:val="0"/>
          <w:numId w:val="2"/>
        </w:numPr>
        <w:spacing w:after="0" w:line="360" w:lineRule="auto"/>
        <w:ind w:left="426" w:hanging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243666">
        <w:rPr>
          <w:rFonts w:ascii="Times New Roman" w:hAnsi="Times New Roman"/>
          <w:sz w:val="28"/>
          <w:szCs w:val="28"/>
        </w:rPr>
        <w:t xml:space="preserve">предложить пути </w:t>
      </w:r>
      <w:r>
        <w:rPr>
          <w:rFonts w:ascii="Times New Roman" w:hAnsi="Times New Roman"/>
          <w:sz w:val="28"/>
          <w:szCs w:val="28"/>
        </w:rPr>
        <w:t>совершенствования</w:t>
      </w:r>
      <w:r w:rsidRPr="00243666">
        <w:rPr>
          <w:rFonts w:ascii="Times New Roman" w:hAnsi="Times New Roman"/>
          <w:sz w:val="28"/>
          <w:szCs w:val="28"/>
        </w:rPr>
        <w:t xml:space="preserve"> управления социально-экономическ</w:t>
      </w:r>
      <w:r>
        <w:rPr>
          <w:rFonts w:ascii="Times New Roman" w:hAnsi="Times New Roman"/>
          <w:sz w:val="28"/>
          <w:szCs w:val="28"/>
        </w:rPr>
        <w:t>им</w:t>
      </w:r>
      <w:r w:rsidRPr="00243666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ем</w:t>
      </w:r>
      <w:r w:rsidRPr="00243666">
        <w:rPr>
          <w:rFonts w:ascii="Times New Roman" w:hAnsi="Times New Roman"/>
          <w:sz w:val="28"/>
          <w:szCs w:val="28"/>
        </w:rPr>
        <w:t xml:space="preserve"> </w:t>
      </w:r>
      <w:r w:rsidRPr="00243666">
        <w:rPr>
          <w:rFonts w:ascii="Times New Roman" w:hAnsi="Times New Roman" w:cs="Times New Roman"/>
          <w:sz w:val="28"/>
          <w:szCs w:val="28"/>
        </w:rPr>
        <w:t>МО «Кыллахский наслег»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DCE" w:rsidRDefault="00ED3DCE" w:rsidP="00ED3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666">
        <w:rPr>
          <w:rFonts w:ascii="Times New Roman" w:hAnsi="Times New Roman"/>
          <w:sz w:val="28"/>
          <w:szCs w:val="28"/>
        </w:rPr>
        <w:t xml:space="preserve">Объектом исследования является </w:t>
      </w:r>
      <w:r w:rsidRPr="00243666">
        <w:rPr>
          <w:rFonts w:ascii="Times New Roman" w:hAnsi="Times New Roman" w:cs="Times New Roman"/>
          <w:sz w:val="28"/>
          <w:szCs w:val="28"/>
        </w:rPr>
        <w:t>муниципальное образование «Кыллахский наслег»</w:t>
      </w:r>
      <w:r w:rsidRPr="00243666">
        <w:rPr>
          <w:rFonts w:ascii="Times New Roman" w:hAnsi="Times New Roman"/>
          <w:sz w:val="28"/>
          <w:szCs w:val="28"/>
        </w:rPr>
        <w:t xml:space="preserve">. Предметом исследования является совокупность социально-экономических отношений, возникающих в процессе управления социально-экономическим развитием </w:t>
      </w:r>
      <w:r w:rsidRPr="00243666">
        <w:rPr>
          <w:rFonts w:ascii="Times New Roman" w:hAnsi="Times New Roman" w:cs="Times New Roman"/>
          <w:sz w:val="28"/>
          <w:szCs w:val="28"/>
        </w:rPr>
        <w:t>МО «Кыллахский наслег»</w:t>
      </w:r>
      <w:r w:rsidRPr="00243666">
        <w:rPr>
          <w:rFonts w:ascii="Times New Roman" w:hAnsi="Times New Roman"/>
          <w:sz w:val="28"/>
          <w:szCs w:val="28"/>
        </w:rPr>
        <w:t xml:space="preserve">. </w:t>
      </w:r>
    </w:p>
    <w:p w:rsidR="00ED3DCE" w:rsidRPr="00C8634D" w:rsidRDefault="00ED3DCE" w:rsidP="00ED3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основу исследования составили положения теорий отечественных и зарубежных авторов в области социально-экономического и устойчивого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муниципальных образований</w:t>
      </w:r>
      <w:r w:rsidRPr="00C86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DCE" w:rsidRPr="00E86A8B" w:rsidRDefault="00ED3DCE" w:rsidP="00ED3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Методологической базой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послужил</w:t>
      </w:r>
      <w:r w:rsidRPr="00E8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подход, в рамках которого был использован ряд научных методов: структурно-</w:t>
      </w:r>
      <w:r w:rsidRPr="00E86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функциональный, исторический анализ, нормативный анализ, сравнительный анализ, статистический анализ (вторичный анализ данных и анализ документов).</w:t>
      </w:r>
    </w:p>
    <w:p w:rsidR="00ED3DCE" w:rsidRDefault="00ED3DCE" w:rsidP="00ED3DCE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Pr="00C8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новизны</w:t>
      </w:r>
      <w:r w:rsidRPr="00C8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634D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исследовании методологических аспектов управления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экономическим развитием </w:t>
      </w:r>
      <w:r w:rsidRPr="00243666">
        <w:rPr>
          <w:rFonts w:ascii="Times New Roman" w:hAnsi="Times New Roman" w:cs="Times New Roman"/>
          <w:sz w:val="28"/>
          <w:szCs w:val="28"/>
        </w:rPr>
        <w:t>МО «Кыллахский наслег»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и обосновании рекомендаций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86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совершенствованию.</w:t>
      </w:r>
    </w:p>
    <w:p w:rsidR="00ED3DCE" w:rsidRPr="00C8634D" w:rsidRDefault="00ED3DCE" w:rsidP="00ED3D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CF6">
        <w:rPr>
          <w:rStyle w:val="apple-style-span"/>
          <w:rFonts w:ascii="Times New Roman" w:hAnsi="Times New Roman"/>
          <w:color w:val="000000"/>
          <w:sz w:val="28"/>
          <w:szCs w:val="28"/>
        </w:rPr>
        <w:t>Практическая значимость результатов исследования заключается в возможности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их</w:t>
      </w:r>
      <w:r w:rsidRPr="00224CF6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внедрения</w:t>
      </w:r>
      <w:r w:rsidRPr="00224CF6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практику</w:t>
      </w:r>
      <w:r w:rsidRPr="00224CF6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при разработке концепции и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стратегии</w:t>
      </w:r>
      <w:r w:rsidRPr="00224CF6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устойчивого социально-экономического развития </w:t>
      </w:r>
      <w:r w:rsidRPr="00243666">
        <w:rPr>
          <w:rFonts w:ascii="Times New Roman" w:hAnsi="Times New Roman" w:cs="Times New Roman"/>
          <w:sz w:val="28"/>
          <w:szCs w:val="28"/>
        </w:rPr>
        <w:t>МО «Кыллахский наслег»</w:t>
      </w:r>
      <w:r w:rsidRPr="00224CF6">
        <w:rPr>
          <w:rStyle w:val="apple-style-span"/>
          <w:rFonts w:ascii="Times New Roman" w:hAnsi="Times New Roman"/>
          <w:color w:val="000000"/>
          <w:sz w:val="28"/>
          <w:szCs w:val="28"/>
        </w:rPr>
        <w:t>, а также в качестве методического инструмента повышения эффективности функционирования местного самоуправления.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</w:p>
    <w:p w:rsidR="00ED3DCE" w:rsidRDefault="00ED3DCE" w:rsidP="00ED3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</w:t>
      </w:r>
      <w:r w:rsidR="006477AD">
        <w:rPr>
          <w:rFonts w:ascii="Times New Roman" w:hAnsi="Times New Roman"/>
          <w:color w:val="000000"/>
          <w:sz w:val="28"/>
          <w:szCs w:val="28"/>
        </w:rPr>
        <w:t xml:space="preserve">бакалаврской </w:t>
      </w:r>
      <w:r>
        <w:rPr>
          <w:rFonts w:ascii="Times New Roman" w:hAnsi="Times New Roman"/>
          <w:color w:val="000000"/>
          <w:sz w:val="28"/>
          <w:szCs w:val="28"/>
        </w:rPr>
        <w:t>работы состоит из введения, трех глав, заключения и списка использованных источников.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</w:t>
      </w:r>
      <w:r w:rsidRPr="00735FE7">
        <w:rPr>
          <w:rFonts w:ascii="Times New Roman" w:hAnsi="Times New Roman"/>
          <w:color w:val="000000"/>
          <w:sz w:val="28"/>
          <w:szCs w:val="28"/>
        </w:rPr>
        <w:t>введении обосновывается актуальность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исследуемой темы, обосновываются ее цели</w:t>
      </w:r>
      <w:r w:rsidRPr="00735FE7">
        <w:rPr>
          <w:rFonts w:ascii="Times New Roman" w:hAnsi="Times New Roman"/>
          <w:color w:val="000000"/>
          <w:sz w:val="28"/>
          <w:szCs w:val="28"/>
        </w:rPr>
        <w:t xml:space="preserve"> и задачи</w:t>
      </w:r>
      <w:r>
        <w:rPr>
          <w:rFonts w:ascii="Times New Roman" w:hAnsi="Times New Roman"/>
          <w:color w:val="000000"/>
          <w:sz w:val="28"/>
          <w:szCs w:val="28"/>
        </w:rPr>
        <w:t>, теоретическая и методологическая базы исследования, степень новизны и практическая значимость работы</w:t>
      </w:r>
      <w:r w:rsidRPr="00735F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D3DCE" w:rsidRDefault="00ED3DCE" w:rsidP="00ED3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первой главе </w:t>
      </w:r>
      <w:r w:rsidR="00D36C91">
        <w:rPr>
          <w:rFonts w:ascii="Times New Roman" w:hAnsi="Times New Roman"/>
          <w:color w:val="000000"/>
          <w:sz w:val="28"/>
          <w:szCs w:val="28"/>
        </w:rPr>
        <w:t>бакалаврской</w:t>
      </w:r>
      <w:r w:rsidRPr="00735FE7">
        <w:rPr>
          <w:rFonts w:ascii="Times New Roman" w:hAnsi="Times New Roman"/>
          <w:color w:val="000000"/>
          <w:sz w:val="28"/>
          <w:szCs w:val="28"/>
        </w:rPr>
        <w:t xml:space="preserve">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рассматриваются </w:t>
      </w:r>
      <w:r w:rsidRPr="00243666">
        <w:rPr>
          <w:rFonts w:ascii="Times New Roman" w:hAnsi="Times New Roman"/>
          <w:color w:val="000000"/>
          <w:sz w:val="28"/>
          <w:szCs w:val="28"/>
        </w:rPr>
        <w:t xml:space="preserve">теоретические аспекты управления социально-экономическим развитием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243666">
        <w:rPr>
          <w:rFonts w:ascii="Times New Roman" w:hAnsi="Times New Roman"/>
          <w:color w:val="000000"/>
          <w:sz w:val="28"/>
          <w:szCs w:val="28"/>
        </w:rPr>
        <w:t>муниципального образования, в частности, понятие муниципальных образований, основы и особенности управления социально-экономическим развитием</w:t>
      </w:r>
      <w:r>
        <w:rPr>
          <w:rFonts w:ascii="Times New Roman" w:hAnsi="Times New Roman"/>
          <w:color w:val="000000"/>
          <w:sz w:val="28"/>
          <w:szCs w:val="28"/>
        </w:rPr>
        <w:t xml:space="preserve"> на сельских территориях. </w:t>
      </w:r>
    </w:p>
    <w:p w:rsidR="00ED3DCE" w:rsidRPr="00735FE7" w:rsidRDefault="00ED3DCE" w:rsidP="00ED3DC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второй главе приведен </w:t>
      </w:r>
      <w:r w:rsidRPr="00243666">
        <w:rPr>
          <w:rFonts w:ascii="Times New Roman" w:hAnsi="Times New Roman"/>
          <w:color w:val="000000"/>
          <w:sz w:val="28"/>
          <w:szCs w:val="28"/>
        </w:rPr>
        <w:t xml:space="preserve">анализ </w:t>
      </w:r>
      <w:r w:rsidRPr="0024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состояния задач социально-экономического развития, </w:t>
      </w:r>
      <w:r w:rsidRPr="00243666">
        <w:rPr>
          <w:rFonts w:ascii="Times New Roman" w:hAnsi="Times New Roman" w:cs="Times New Roman"/>
          <w:sz w:val="28"/>
          <w:szCs w:val="28"/>
        </w:rPr>
        <w:t>особенностей управления и</w:t>
      </w:r>
      <w:r w:rsidRPr="00243666">
        <w:rPr>
          <w:rStyle w:val="a6"/>
          <w:rFonts w:ascii="Times New Roman" w:hAnsi="Times New Roman"/>
          <w:noProof/>
          <w:color w:val="auto"/>
          <w:sz w:val="28"/>
          <w:szCs w:val="28"/>
          <w:u w:val="none"/>
        </w:rPr>
        <w:t xml:space="preserve"> результативности деятельности местного самоуправления </w:t>
      </w:r>
      <w:r w:rsidRPr="00243666">
        <w:rPr>
          <w:rFonts w:ascii="Times New Roman" w:hAnsi="Times New Roman" w:cs="Times New Roman"/>
          <w:sz w:val="28"/>
          <w:szCs w:val="28"/>
        </w:rPr>
        <w:t>МО «Кыллахский наслег»</w:t>
      </w:r>
      <w:r w:rsidRPr="00735FE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здесь выделены основные проблемы по исследуемой теме и пути их решения.</w:t>
      </w:r>
    </w:p>
    <w:p w:rsidR="00ED3DCE" w:rsidRDefault="00ED3DCE" w:rsidP="00ED3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EB6">
        <w:rPr>
          <w:rFonts w:ascii="Times New Roman" w:hAnsi="Times New Roman"/>
          <w:sz w:val="28"/>
          <w:szCs w:val="28"/>
        </w:rPr>
        <w:t>В трет</w:t>
      </w:r>
      <w:r>
        <w:rPr>
          <w:rFonts w:ascii="Times New Roman" w:hAnsi="Times New Roman"/>
          <w:sz w:val="28"/>
          <w:szCs w:val="28"/>
        </w:rPr>
        <w:t>ь</w:t>
      </w:r>
      <w:r w:rsidRPr="00C94EB6">
        <w:rPr>
          <w:rFonts w:ascii="Times New Roman" w:hAnsi="Times New Roman"/>
          <w:sz w:val="28"/>
          <w:szCs w:val="28"/>
        </w:rPr>
        <w:t xml:space="preserve">ей главе </w:t>
      </w:r>
      <w:r>
        <w:rPr>
          <w:rFonts w:ascii="Times New Roman" w:hAnsi="Times New Roman"/>
          <w:sz w:val="28"/>
          <w:szCs w:val="28"/>
        </w:rPr>
        <w:t xml:space="preserve">рассмотрены </w:t>
      </w:r>
      <w:r w:rsidRPr="00243666">
        <w:rPr>
          <w:rFonts w:ascii="Times New Roman" w:hAnsi="Times New Roman"/>
          <w:sz w:val="28"/>
          <w:szCs w:val="28"/>
        </w:rPr>
        <w:t xml:space="preserve">пути </w:t>
      </w:r>
      <w:r>
        <w:rPr>
          <w:rFonts w:ascii="Times New Roman" w:hAnsi="Times New Roman"/>
          <w:sz w:val="28"/>
          <w:szCs w:val="28"/>
        </w:rPr>
        <w:t>совершенствования</w:t>
      </w:r>
      <w:r w:rsidRPr="00243666">
        <w:rPr>
          <w:rFonts w:ascii="Times New Roman" w:hAnsi="Times New Roman"/>
          <w:sz w:val="28"/>
          <w:szCs w:val="28"/>
        </w:rPr>
        <w:t xml:space="preserve"> управления социально-экономическ</w:t>
      </w:r>
      <w:r>
        <w:rPr>
          <w:rFonts w:ascii="Times New Roman" w:hAnsi="Times New Roman"/>
          <w:sz w:val="28"/>
          <w:szCs w:val="28"/>
        </w:rPr>
        <w:t>им</w:t>
      </w:r>
      <w:r w:rsidRPr="00243666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ем</w:t>
      </w:r>
      <w:r w:rsidRPr="00243666">
        <w:rPr>
          <w:rFonts w:ascii="Times New Roman" w:hAnsi="Times New Roman"/>
          <w:sz w:val="28"/>
          <w:szCs w:val="28"/>
        </w:rPr>
        <w:t xml:space="preserve"> </w:t>
      </w:r>
      <w:r w:rsidRPr="00243666">
        <w:rPr>
          <w:rFonts w:ascii="Times New Roman" w:hAnsi="Times New Roman" w:cs="Times New Roman"/>
          <w:sz w:val="28"/>
          <w:szCs w:val="28"/>
        </w:rPr>
        <w:t>МО «Кыллахский наслег»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5E19C0">
        <w:rPr>
          <w:rFonts w:ascii="Times New Roman" w:hAnsi="Times New Roman" w:cs="Times New Roman"/>
          <w:sz w:val="28"/>
          <w:szCs w:val="28"/>
        </w:rPr>
        <w:t xml:space="preserve">разработки мероприятий по внедрению методики стратегического </w:t>
      </w:r>
      <w:r w:rsidR="005E19C0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развитием наслега и </w:t>
      </w:r>
      <w:r>
        <w:rPr>
          <w:rFonts w:ascii="Times New Roman" w:hAnsi="Times New Roman" w:cs="Times New Roman"/>
          <w:sz w:val="28"/>
          <w:szCs w:val="28"/>
        </w:rPr>
        <w:t>разработки концепции развития, позволяющей сформиро</w:t>
      </w:r>
      <w:r w:rsidR="005E19C0">
        <w:rPr>
          <w:rFonts w:ascii="Times New Roman" w:hAnsi="Times New Roman" w:cs="Times New Roman"/>
          <w:sz w:val="28"/>
          <w:szCs w:val="28"/>
        </w:rPr>
        <w:t>вать видение наслега в будущем</w:t>
      </w:r>
      <w:r>
        <w:rPr>
          <w:rFonts w:ascii="Times New Roman" w:hAnsi="Times New Roman"/>
          <w:sz w:val="28"/>
          <w:szCs w:val="28"/>
        </w:rPr>
        <w:t>.</w:t>
      </w:r>
      <w:r w:rsidRPr="00735F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предложен проект вовлечения жителей в процессы управления развитием </w:t>
      </w:r>
      <w:r w:rsidRPr="00243666">
        <w:rPr>
          <w:rFonts w:ascii="Times New Roman" w:hAnsi="Times New Roman" w:cs="Times New Roman"/>
          <w:sz w:val="28"/>
          <w:szCs w:val="28"/>
        </w:rPr>
        <w:t>МО «Кыллахский наслег»</w:t>
      </w:r>
      <w:r>
        <w:rPr>
          <w:rFonts w:ascii="Times New Roman" w:hAnsi="Times New Roman"/>
          <w:color w:val="000000"/>
          <w:sz w:val="28"/>
          <w:szCs w:val="28"/>
        </w:rPr>
        <w:t xml:space="preserve"> путем создания це</w:t>
      </w:r>
      <w:r w:rsidR="00075B37">
        <w:rPr>
          <w:rFonts w:ascii="Times New Roman" w:hAnsi="Times New Roman"/>
          <w:color w:val="000000"/>
          <w:sz w:val="28"/>
          <w:szCs w:val="28"/>
        </w:rPr>
        <w:t>нтра развития территории «Даппар</w:t>
      </w:r>
      <w:r>
        <w:rPr>
          <w:rFonts w:ascii="Times New Roman" w:hAnsi="Times New Roman"/>
          <w:color w:val="000000"/>
          <w:sz w:val="28"/>
          <w:szCs w:val="28"/>
        </w:rPr>
        <w:t xml:space="preserve">ай». </w:t>
      </w:r>
    </w:p>
    <w:p w:rsidR="00ED3DCE" w:rsidRPr="00735FE7" w:rsidRDefault="00ED3DCE" w:rsidP="00ED3D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4D4">
        <w:rPr>
          <w:rFonts w:ascii="Times New Roman" w:hAnsi="Times New Roman"/>
          <w:color w:val="000000"/>
          <w:sz w:val="28"/>
          <w:szCs w:val="28"/>
        </w:rPr>
        <w:t xml:space="preserve">В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E8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краткие выводы по разделам основной части выпускной квалификационной работы, подтвержд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E8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рассматриваемой </w:t>
      </w:r>
      <w:r w:rsidRPr="00E8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практическая значимость полученных результатов</w:t>
      </w:r>
      <w:r w:rsidRPr="00E8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изложены </w:t>
      </w:r>
      <w:r w:rsidRPr="00E86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полноты решения поставленных задач и перспективы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льнейшего исследования рассматриваемой 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1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DCE" w:rsidRDefault="00ED3DCE" w:rsidP="00ED3D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DCE" w:rsidRDefault="00ED3DCE" w:rsidP="00ED3D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3DCE" w:rsidRPr="00226A1C" w:rsidRDefault="00ED3DCE" w:rsidP="00ED3DC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6A1C">
        <w:rPr>
          <w:rFonts w:ascii="Times New Roman" w:hAnsi="Times New Roman"/>
          <w:sz w:val="28"/>
          <w:szCs w:val="28"/>
        </w:rPr>
        <w:lastRenderedPageBreak/>
        <w:t>1. Т</w:t>
      </w:r>
      <w:r w:rsidR="00D82214">
        <w:rPr>
          <w:rFonts w:ascii="Times New Roman" w:hAnsi="Times New Roman"/>
          <w:sz w:val="28"/>
          <w:szCs w:val="28"/>
        </w:rPr>
        <w:t>ЕОРЕТИЧЕСКИЕ</w:t>
      </w:r>
      <w:r w:rsidRPr="00226A1C">
        <w:rPr>
          <w:rFonts w:ascii="Times New Roman" w:hAnsi="Times New Roman"/>
          <w:sz w:val="28"/>
          <w:szCs w:val="28"/>
        </w:rPr>
        <w:t xml:space="preserve"> </w:t>
      </w:r>
      <w:r w:rsidR="00D82214">
        <w:rPr>
          <w:rFonts w:ascii="Times New Roman" w:hAnsi="Times New Roman"/>
          <w:sz w:val="28"/>
          <w:szCs w:val="28"/>
        </w:rPr>
        <w:t>АСПЕКТЫ</w:t>
      </w:r>
      <w:r w:rsidRPr="00226A1C">
        <w:rPr>
          <w:rFonts w:ascii="Times New Roman" w:hAnsi="Times New Roman"/>
          <w:sz w:val="28"/>
          <w:szCs w:val="28"/>
        </w:rPr>
        <w:t xml:space="preserve"> </w:t>
      </w:r>
      <w:r w:rsidR="00D82214">
        <w:rPr>
          <w:rFonts w:ascii="Times New Roman" w:hAnsi="Times New Roman"/>
          <w:sz w:val="28"/>
          <w:szCs w:val="28"/>
        </w:rPr>
        <w:t>УПРАВЛЕНИЯ</w:t>
      </w:r>
      <w:r w:rsidRPr="00226A1C">
        <w:rPr>
          <w:rFonts w:ascii="Times New Roman" w:hAnsi="Times New Roman"/>
          <w:sz w:val="28"/>
          <w:szCs w:val="28"/>
        </w:rPr>
        <w:t xml:space="preserve"> </w:t>
      </w:r>
      <w:r w:rsidR="00D82214">
        <w:rPr>
          <w:rFonts w:ascii="Times New Roman" w:hAnsi="Times New Roman"/>
          <w:sz w:val="28"/>
          <w:szCs w:val="28"/>
        </w:rPr>
        <w:t>СОЦИАЛЬНО-ЭКОНОМИЧЕСКИМ</w:t>
      </w:r>
      <w:r w:rsidRPr="00226A1C">
        <w:rPr>
          <w:rFonts w:ascii="Times New Roman" w:hAnsi="Times New Roman"/>
          <w:sz w:val="28"/>
          <w:szCs w:val="28"/>
        </w:rPr>
        <w:t xml:space="preserve"> </w:t>
      </w:r>
      <w:r w:rsidR="00D82214">
        <w:rPr>
          <w:rFonts w:ascii="Times New Roman" w:hAnsi="Times New Roman"/>
          <w:sz w:val="28"/>
          <w:szCs w:val="28"/>
        </w:rPr>
        <w:t>РАЗВИТИЕМ</w:t>
      </w:r>
      <w:r w:rsidRPr="00226A1C">
        <w:rPr>
          <w:rFonts w:ascii="Times New Roman" w:hAnsi="Times New Roman"/>
          <w:sz w:val="28"/>
          <w:szCs w:val="28"/>
        </w:rPr>
        <w:t xml:space="preserve"> </w:t>
      </w:r>
      <w:r w:rsidR="00D82214">
        <w:rPr>
          <w:rFonts w:ascii="Times New Roman" w:hAnsi="Times New Roman"/>
          <w:sz w:val="28"/>
          <w:szCs w:val="28"/>
        </w:rPr>
        <w:t>МУНИЦИПАЛЬНОГО</w:t>
      </w:r>
      <w:r w:rsidRPr="00226A1C">
        <w:rPr>
          <w:rFonts w:ascii="Times New Roman" w:hAnsi="Times New Roman"/>
          <w:sz w:val="28"/>
          <w:szCs w:val="28"/>
        </w:rPr>
        <w:t xml:space="preserve"> </w:t>
      </w:r>
      <w:r w:rsidR="00D82214">
        <w:rPr>
          <w:rFonts w:ascii="Times New Roman" w:hAnsi="Times New Roman"/>
          <w:sz w:val="28"/>
          <w:szCs w:val="28"/>
        </w:rPr>
        <w:t>ОБРАЗОВАНИЯ</w:t>
      </w:r>
    </w:p>
    <w:p w:rsidR="00ED3DCE" w:rsidRPr="00226A1C" w:rsidRDefault="00ED3DCE" w:rsidP="00ED3DCE">
      <w:pPr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7F34" w:rsidRDefault="005A7F34" w:rsidP="007E4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DCE" w:rsidRDefault="00ED3DCE" w:rsidP="007E4D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D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33362" cy="7908053"/>
            <wp:effectExtent l="0" t="0" r="5715" b="0"/>
            <wp:docPr id="1" name="Рисунок 1" descr="C:\Users\Бато\Desktop\Дипломы\Диплом Инна\Модель разработки страте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то\Desktop\Дипломы\Диплом Инна\Модель разработки стратег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067" cy="796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CE" w:rsidRPr="008210CE" w:rsidRDefault="00ED3DCE" w:rsidP="009F4B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Toc285731630"/>
      <w:r w:rsidRPr="00F33F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1</w:t>
      </w:r>
      <w:bookmarkEnd w:id="1"/>
    </w:p>
    <w:p w:rsidR="0027042A" w:rsidRPr="007D414E" w:rsidRDefault="0027042A" w:rsidP="002704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14E">
        <w:rPr>
          <w:rFonts w:ascii="Times New Roman" w:hAnsi="Times New Roman" w:cs="Times New Roman"/>
          <w:sz w:val="28"/>
          <w:szCs w:val="28"/>
        </w:rPr>
        <w:t xml:space="preserve">2. </w:t>
      </w:r>
      <w:r w:rsidR="00FA4435">
        <w:rPr>
          <w:rFonts w:ascii="Times New Roman" w:hAnsi="Times New Roman" w:cs="Times New Roman"/>
          <w:sz w:val="28"/>
          <w:szCs w:val="28"/>
        </w:rPr>
        <w:t>АНАЛИЗ УПРАВЛЕНИЯ СОЦИАЛЬНО_ЭКОНОМИЧЕСКИМ РАЗВИТИЕМ МО «КЫЛЛАХСКИЙ НАСЛЕГ»</w:t>
      </w:r>
    </w:p>
    <w:p w:rsidR="0027042A" w:rsidRPr="007D414E" w:rsidRDefault="0027042A" w:rsidP="00270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42A" w:rsidRPr="007D414E" w:rsidRDefault="0027042A" w:rsidP="002704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4E"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Современное состояние задач социально-экономического развития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7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«Кыллахский наслег» Олекминского района Республики Саха (Якутия) наделена статусом сельского поселения согласно закона Республики Саха (Якутия) от 30.11.2004 г. 173-З № 353-III «Об установлении границ и о наделении статусом городского и сельского поселений муниципальных образований Республики Саха (Якутия)»</w:t>
      </w:r>
      <w:r w:rsidR="00DF7E10">
        <w:rPr>
          <w:rFonts w:ascii="Times New Roman" w:hAnsi="Times New Roman" w:cs="Times New Roman"/>
          <w:sz w:val="28"/>
          <w:szCs w:val="28"/>
        </w:rPr>
        <w:t xml:space="preserve"> /8/</w:t>
      </w:r>
      <w:r w:rsidRPr="00FE4C79">
        <w:rPr>
          <w:rFonts w:ascii="Times New Roman" w:hAnsi="Times New Roman" w:cs="Times New Roman"/>
          <w:sz w:val="28"/>
          <w:szCs w:val="28"/>
        </w:rPr>
        <w:t xml:space="preserve">. В настоящее время муниципальное образование «Кыллахский наслег» существует в границах бывшего Кыллахского наслега МО «Олекминский улус». В 2014 г. административный центр наслега перенесен из с. Кыллах в с. Даппарай 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расположенный к юго-западу от г. Олекминска на расстоянии </w:t>
      </w:r>
      <w:r>
        <w:rPr>
          <w:rFonts w:ascii="Times New Roman" w:hAnsi="Times New Roman" w:cs="Times New Roman"/>
          <w:bCs/>
          <w:sz w:val="28"/>
          <w:szCs w:val="28"/>
        </w:rPr>
        <w:t>48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 км вверх по течению на южной стороне реки Лена. Относится к труднодоступным и отдаленным местностям района. Сообщение автомобильным транспортом осуществляется по зимнику и речным в навигационный период. В состав наслега входят села Даппарай и Кыллах.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79">
        <w:rPr>
          <w:rFonts w:ascii="Times New Roman" w:hAnsi="Times New Roman" w:cs="Times New Roman"/>
          <w:bCs/>
          <w:sz w:val="28"/>
          <w:szCs w:val="28"/>
        </w:rPr>
        <w:t>На 01.01.2016 г. в наслеге проживает 1242 человек. Численность трудоспособного населения составляет 553 человека. Численность населения занятого в народном хозяйстве 415 человек, в государственном секторе экономики – 121 человек. На территории наслега проживает 216 пенсионеров и инвалидов – 92 человека. Количество официально зарегистрированных безработных в наслеге – 17 человек. Общий жилой фонд наслега на 01.01.2016 г. составляет 31858 кв.м.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79">
        <w:rPr>
          <w:rFonts w:ascii="Times New Roman" w:hAnsi="Times New Roman" w:cs="Times New Roman"/>
          <w:bCs/>
          <w:sz w:val="28"/>
          <w:szCs w:val="28"/>
        </w:rPr>
        <w:t xml:space="preserve">Всего в наслеге 495 дворов из них 466 семей имеют личные подсобные хозяйства, функционирует 11 крестьянских (фермерских) хозяйств. В пользовании личного подсобного хозяйства находится </w:t>
      </w:r>
      <w:smartTag w:uri="urn:schemas-microsoft-com:office:smarttags" w:element="metricconverter">
        <w:smartTagPr>
          <w:attr w:name="ProductID" w:val="709 га"/>
        </w:smartTagPr>
        <w:r w:rsidRPr="00FE4C79">
          <w:rPr>
            <w:rFonts w:ascii="Times New Roman" w:hAnsi="Times New Roman" w:cs="Times New Roman"/>
            <w:bCs/>
            <w:sz w:val="28"/>
            <w:szCs w:val="28"/>
          </w:rPr>
          <w:t>709 га</w:t>
        </w:r>
      </w:smartTag>
      <w:r w:rsidRPr="00FE4C79">
        <w:rPr>
          <w:rFonts w:ascii="Times New Roman" w:hAnsi="Times New Roman" w:cs="Times New Roman"/>
          <w:bCs/>
          <w:sz w:val="28"/>
          <w:szCs w:val="28"/>
        </w:rPr>
        <w:t xml:space="preserve">, в пользовании </w:t>
      </w:r>
      <w:r w:rsidRPr="00FE4C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крестьянских хозяйств – </w:t>
      </w:r>
      <w:smartTag w:uri="urn:schemas-microsoft-com:office:smarttags" w:element="metricconverter">
        <w:smartTagPr>
          <w:attr w:name="ProductID" w:val="552 га"/>
        </w:smartTagPr>
        <w:r w:rsidRPr="00B74376">
          <w:rPr>
            <w:rFonts w:ascii="Times New Roman" w:hAnsi="Times New Roman" w:cs="Times New Roman"/>
            <w:bCs/>
            <w:sz w:val="28"/>
            <w:szCs w:val="28"/>
          </w:rPr>
          <w:t>55</w:t>
        </w:r>
        <w:r w:rsidRPr="00FE4C79">
          <w:rPr>
            <w:rFonts w:ascii="Times New Roman" w:hAnsi="Times New Roman" w:cs="Times New Roman"/>
            <w:bCs/>
            <w:sz w:val="28"/>
            <w:szCs w:val="28"/>
          </w:rPr>
          <w:t>2 га</w:t>
        </w:r>
      </w:smartTag>
      <w:r w:rsidRPr="00FE4C79">
        <w:rPr>
          <w:rFonts w:ascii="Times New Roman" w:hAnsi="Times New Roman" w:cs="Times New Roman"/>
          <w:bCs/>
          <w:sz w:val="28"/>
          <w:szCs w:val="28"/>
        </w:rPr>
        <w:t xml:space="preserve"> земель. В собственности домашних хозяйств находится 68 тракторов, из них гусеничных – 6 ед.; грузовых автомобилей – 5 ед.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79">
        <w:rPr>
          <w:rFonts w:ascii="Times New Roman" w:hAnsi="Times New Roman" w:cs="Times New Roman"/>
          <w:bCs/>
          <w:sz w:val="28"/>
          <w:szCs w:val="28"/>
        </w:rPr>
        <w:t>На территории наслега функционирует ряд объектов социальной инфраструктуры – это м</w:t>
      </w:r>
      <w:r w:rsidRPr="00FE4C79">
        <w:rPr>
          <w:rFonts w:ascii="Times New Roman" w:hAnsi="Times New Roman" w:cs="Times New Roman"/>
          <w:color w:val="000000"/>
          <w:sz w:val="28"/>
          <w:szCs w:val="28"/>
        </w:rPr>
        <w:t>униципальное учреждение центр досуга «Алгыс», администрация муниципального образования «Кыллахский наслег», почтовый пункт, МДОУ №22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комбинированного типа «Кыталык» </w:t>
      </w:r>
      <w:r w:rsidRPr="00FE4C79">
        <w:rPr>
          <w:rFonts w:ascii="Times New Roman" w:hAnsi="Times New Roman" w:cs="Times New Roman"/>
          <w:bCs/>
          <w:sz w:val="28"/>
          <w:szCs w:val="28"/>
        </w:rPr>
        <w:t>на 55 мест, участковая больница на 10 койко-мест, сельская библиотека, АТС на 100 номеров, отделение связи, краеведческий музей. В 2010 г. введены в эксплуатацию средняя общеобразовательная школа на 220 мест, хлебопекарня, модульная котельная с мощностью на 6,0 мегаватт, дизельная электростанция на 600 киловольт, гараж на 5 единиц, малочисленная пожарная часть. Торговая сеть представлена 5 магазинами, деятельность которых осуществляется индивидуальными предпринимателями.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2014г. введен в эксплуатацию социальный жил</w:t>
      </w:r>
      <w:r w:rsidR="007D414E">
        <w:rPr>
          <w:rFonts w:ascii="Times New Roman" w:hAnsi="Times New Roman" w:cs="Times New Roman"/>
          <w:bCs/>
          <w:sz w:val="28"/>
          <w:szCs w:val="28"/>
        </w:rPr>
        <w:t>ой дом ветеранов на 24 квартиры</w:t>
      </w:r>
      <w:r w:rsidR="00DF7E10">
        <w:rPr>
          <w:rFonts w:ascii="Times New Roman" w:hAnsi="Times New Roman" w:cs="Times New Roman"/>
          <w:bCs/>
          <w:sz w:val="28"/>
          <w:szCs w:val="28"/>
        </w:rPr>
        <w:t xml:space="preserve"> /8/</w:t>
      </w:r>
      <w:r w:rsidR="007D414E">
        <w:rPr>
          <w:rFonts w:ascii="Times New Roman" w:hAnsi="Times New Roman" w:cs="Times New Roman"/>
          <w:bCs/>
          <w:sz w:val="28"/>
          <w:szCs w:val="28"/>
        </w:rPr>
        <w:t>.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79">
        <w:rPr>
          <w:rFonts w:ascii="Times New Roman" w:hAnsi="Times New Roman" w:cs="Times New Roman"/>
          <w:bCs/>
          <w:sz w:val="28"/>
          <w:szCs w:val="28"/>
        </w:rPr>
        <w:t>Основная производственная деятельность МО «Кыллахский наслег» – сельскохозяйственное производство, основными направлениями являются скотоводство и коневодство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</w:t>
      </w:r>
      <w:r w:rsidRPr="00FE4C79">
        <w:rPr>
          <w:rFonts w:ascii="Times New Roman" w:hAnsi="Times New Roman" w:cs="Times New Roman"/>
          <w:bCs/>
          <w:sz w:val="28"/>
          <w:szCs w:val="28"/>
        </w:rPr>
        <w:t>существляется через сельскохозяйственный производственный кооператив</w:t>
      </w:r>
      <w:r w:rsidRPr="00FE4C7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bCs/>
          <w:sz w:val="28"/>
          <w:szCs w:val="28"/>
        </w:rPr>
        <w:t>«Кыллах», крестьянско-фермерски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 хозяйства и личны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 подсобны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 хозяйства. </w:t>
      </w:r>
      <w:r w:rsidRPr="00FE4C79">
        <w:rPr>
          <w:rFonts w:ascii="Times New Roman" w:hAnsi="Times New Roman" w:cs="Times New Roman"/>
          <w:sz w:val="28"/>
          <w:szCs w:val="28"/>
        </w:rPr>
        <w:t>Социально-экономическое развитие наслега определяется развитием сельскохозяйственного производства как основного направления развития экономики, социальной сферы и инфраструктуры жизнедеятельности, обеспечивающих определенный стандарт жизни местного населения.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27042A" w:rsidRPr="00FE4C79" w:rsidRDefault="0027042A" w:rsidP="002704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Индикаторы социально-экономического развития МО «Кыллахский наслег за период 2014-2016 гг.</w:t>
      </w:r>
    </w:p>
    <w:p w:rsidR="0027042A" w:rsidRPr="00FE4C79" w:rsidRDefault="0027042A" w:rsidP="0027042A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7042A" w:rsidRPr="00FE4C79" w:rsidRDefault="0027042A" w:rsidP="002704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Экономические индикаторы МО «Кыллахский наслег» за 2014-2016 гг.</w:t>
      </w:r>
    </w:p>
    <w:tbl>
      <w:tblPr>
        <w:tblW w:w="9682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4"/>
        <w:gridCol w:w="1245"/>
        <w:gridCol w:w="1205"/>
        <w:gridCol w:w="1134"/>
        <w:gridCol w:w="1134"/>
      </w:tblGrid>
      <w:tr w:rsidR="0027042A" w:rsidRPr="00FE4C79" w:rsidTr="009B5FF5">
        <w:trPr>
          <w:trHeight w:val="299"/>
        </w:trPr>
        <w:tc>
          <w:tcPr>
            <w:tcW w:w="4964" w:type="dxa"/>
            <w:shd w:val="clear" w:color="auto" w:fill="auto"/>
            <w:noWrap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Цельномолочная продукция </w:t>
            </w:r>
          </w:p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( 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молоко)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623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516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517,2</w:t>
            </w:r>
          </w:p>
        </w:tc>
      </w:tr>
    </w:tbl>
    <w:p w:rsidR="0027042A" w:rsidRPr="00FE4C79" w:rsidRDefault="0027042A" w:rsidP="0027042A">
      <w:pPr>
        <w:rPr>
          <w:rFonts w:ascii="Times New Roman" w:hAnsi="Times New Roman" w:cs="Times New Roman"/>
        </w:rPr>
      </w:pPr>
    </w:p>
    <w:p w:rsidR="0027042A" w:rsidRPr="00FE4C79" w:rsidRDefault="0027042A" w:rsidP="0027042A">
      <w:pPr>
        <w:jc w:val="right"/>
        <w:rPr>
          <w:rFonts w:ascii="Times New Roman" w:hAnsi="Times New Roman" w:cs="Times New Roman"/>
          <w:sz w:val="28"/>
          <w:szCs w:val="28"/>
        </w:rPr>
      </w:pPr>
      <w:r w:rsidRPr="00FE4C79">
        <w:rPr>
          <w:rFonts w:ascii="Times New Roman" w:hAnsi="Times New Roman" w:cs="Times New Roman"/>
          <w:sz w:val="28"/>
          <w:szCs w:val="28"/>
        </w:rPr>
        <w:t>Продолжение табл.1</w:t>
      </w:r>
    </w:p>
    <w:tbl>
      <w:tblPr>
        <w:tblW w:w="9682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4"/>
        <w:gridCol w:w="1245"/>
        <w:gridCol w:w="1205"/>
        <w:gridCol w:w="1134"/>
        <w:gridCol w:w="1134"/>
      </w:tblGrid>
      <w:tr w:rsidR="0027042A" w:rsidRPr="00FE4C79" w:rsidTr="009B5FF5">
        <w:trPr>
          <w:trHeight w:val="142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27042A" w:rsidRPr="00FE4C79" w:rsidTr="009B5FF5">
        <w:trPr>
          <w:trHeight w:val="199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27042A" w:rsidRPr="00FE4C79" w:rsidTr="009B5FF5">
        <w:trPr>
          <w:trHeight w:val="82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котельных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042A" w:rsidRPr="00FE4C79" w:rsidTr="009B5FF5">
        <w:trPr>
          <w:trHeight w:val="82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Отпущено тепловой энергии 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гкал/год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3230,02</w:t>
            </w:r>
          </w:p>
        </w:tc>
      </w:tr>
      <w:tr w:rsidR="0027042A" w:rsidRPr="00FE4C79" w:rsidTr="009B5FF5">
        <w:trPr>
          <w:trHeight w:val="82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жилищного фонда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27169</w:t>
            </w:r>
          </w:p>
        </w:tc>
      </w:tr>
      <w:tr w:rsidR="0027042A" w:rsidRPr="00FE4C79" w:rsidTr="009B5FF5">
        <w:trPr>
          <w:trHeight w:val="82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площадь жилых домов признанных аварийными 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27042A" w:rsidRPr="00FE4C79" w:rsidTr="009B5FF5">
        <w:trPr>
          <w:trHeight w:val="285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 в действие жилых домов предприятиями и организациями всех форм собственности 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</w:t>
            </w:r>
          </w:p>
        </w:tc>
      </w:tr>
      <w:tr w:rsidR="0027042A" w:rsidRPr="00FE4C79" w:rsidTr="009B5FF5">
        <w:trPr>
          <w:trHeight w:val="285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семей получивших субсидии на оплату ЖКУ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27042A" w:rsidRPr="00FE4C79" w:rsidTr="009B5FF5">
        <w:trPr>
          <w:trHeight w:val="227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начисленных субсидий населению на оплату ЖКУ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2A" w:rsidRPr="00FE4C79" w:rsidTr="009B5FF5">
        <w:trPr>
          <w:trHeight w:val="380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Поголовье крупного рогатого скота во всех категориях хозяйств на конец года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коров</w:t>
            </w:r>
          </w:p>
        </w:tc>
        <w:tc>
          <w:tcPr>
            <w:tcW w:w="1245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1245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1245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042A" w:rsidRPr="00FE4C79" w:rsidTr="009B5FF5">
        <w:trPr>
          <w:trHeight w:val="188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Поголовье птицы во всех категориях хозяйств на конец года</w:t>
            </w:r>
          </w:p>
        </w:tc>
        <w:tc>
          <w:tcPr>
            <w:tcW w:w="1245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7042A" w:rsidRPr="00FE4C79" w:rsidTr="009B5FF5">
        <w:trPr>
          <w:trHeight w:val="575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мяса (реализовано скота и птицы на убой в живой массе)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надой молока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1662,1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яиц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438,4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88,44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12350,69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8595,011</w:t>
            </w:r>
          </w:p>
        </w:tc>
      </w:tr>
    </w:tbl>
    <w:p w:rsidR="0027042A" w:rsidRPr="00FE4C79" w:rsidRDefault="0027042A" w:rsidP="0027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042A" w:rsidRPr="00FE4C79" w:rsidRDefault="0027042A" w:rsidP="00270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27042A" w:rsidRDefault="0027042A" w:rsidP="00270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Социально-демографические индикаторы МО «Кыллахский наслег» </w:t>
      </w:r>
    </w:p>
    <w:p w:rsidR="0027042A" w:rsidRPr="00FE4C79" w:rsidRDefault="0027042A" w:rsidP="00270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2014-2016 гг.</w:t>
      </w:r>
    </w:p>
    <w:tbl>
      <w:tblPr>
        <w:tblW w:w="9669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4"/>
        <w:gridCol w:w="1134"/>
        <w:gridCol w:w="1276"/>
        <w:gridCol w:w="1232"/>
        <w:gridCol w:w="1063"/>
      </w:tblGrid>
      <w:tr w:rsidR="0027042A" w:rsidRPr="00FE4C79" w:rsidTr="009B5FF5">
        <w:trPr>
          <w:trHeight w:val="457"/>
        </w:trPr>
        <w:tc>
          <w:tcPr>
            <w:tcW w:w="4964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27042A" w:rsidRPr="00FE4C79" w:rsidTr="009B5FF5">
        <w:trPr>
          <w:trHeight w:val="369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постоянного населения (на конец года)</w:t>
            </w:r>
            <w:r w:rsidRPr="00FE4C7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</w:tr>
      <w:tr w:rsidR="0027042A" w:rsidRPr="00FE4C79" w:rsidTr="009B5FF5">
        <w:trPr>
          <w:trHeight w:val="387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трудоспособное в трудоспособном возрасте: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прибывших,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убывших,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042A" w:rsidRPr="00FE4C79" w:rsidTr="009B5FF5">
        <w:trPr>
          <w:trHeight w:val="231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родившихся,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умерших,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042A" w:rsidRPr="00FE4C79" w:rsidTr="009B5FF5">
        <w:trPr>
          <w:trHeight w:val="230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(убыль)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042A" w:rsidRPr="00FE4C79" w:rsidTr="009B5FF5">
        <w:trPr>
          <w:trHeight w:val="375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работников крупных и средних предприятий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</w:tbl>
    <w:p w:rsidR="0027042A" w:rsidRPr="00FE4C79" w:rsidRDefault="0027042A" w:rsidP="0027042A">
      <w:pPr>
        <w:rPr>
          <w:rFonts w:ascii="Times New Roman" w:hAnsi="Times New Roman" w:cs="Times New Roman"/>
        </w:rPr>
      </w:pPr>
    </w:p>
    <w:p w:rsidR="0027042A" w:rsidRPr="00FE4C79" w:rsidRDefault="0027042A" w:rsidP="0027042A">
      <w:pPr>
        <w:spacing w:line="240" w:lineRule="auto"/>
        <w:jc w:val="right"/>
        <w:rPr>
          <w:rFonts w:ascii="Times New Roman" w:hAnsi="Times New Roman" w:cs="Times New Roman"/>
        </w:rPr>
      </w:pPr>
      <w:r w:rsidRPr="00FE4C79">
        <w:rPr>
          <w:rFonts w:ascii="Times New Roman" w:hAnsi="Times New Roman" w:cs="Times New Roman"/>
          <w:sz w:val="28"/>
          <w:szCs w:val="28"/>
        </w:rPr>
        <w:t>Продолжение табл.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669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4"/>
        <w:gridCol w:w="1134"/>
        <w:gridCol w:w="1276"/>
        <w:gridCol w:w="1232"/>
        <w:gridCol w:w="1063"/>
      </w:tblGrid>
      <w:tr w:rsidR="0027042A" w:rsidRPr="00FE4C79" w:rsidTr="009B5FF5">
        <w:trPr>
          <w:trHeight w:val="365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численность официальных безработных (на конец года)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7042A" w:rsidRPr="00FE4C79" w:rsidTr="009B5FF5">
        <w:trPr>
          <w:trHeight w:val="74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Среднедушевые денежные доходы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2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5069</w:t>
            </w: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,93</w:t>
            </w:r>
          </w:p>
        </w:tc>
        <w:tc>
          <w:tcPr>
            <w:tcW w:w="1063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6072</w:t>
            </w: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7042A" w:rsidRPr="00FE4C79" w:rsidTr="009B5FF5">
        <w:trPr>
          <w:trHeight w:val="756"/>
        </w:trPr>
        <w:tc>
          <w:tcPr>
            <w:tcW w:w="496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Среднемес. ном. начисл. заработная плата одного работника по крупным и средним предприятиям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13970,2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13850,3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13850,3</w:t>
            </w:r>
          </w:p>
        </w:tc>
      </w:tr>
      <w:tr w:rsidR="0027042A" w:rsidRPr="00FE4C79" w:rsidTr="009B5FF5">
        <w:trPr>
          <w:trHeight w:val="268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пенсий,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27042A" w:rsidRPr="00FE4C79" w:rsidTr="009B5FF5">
        <w:trPr>
          <w:trHeight w:val="387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размер назначенной пенсии на конец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4524,12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9680,15</w:t>
            </w:r>
          </w:p>
        </w:tc>
      </w:tr>
      <w:tr w:rsidR="0027042A" w:rsidRPr="00FE4C79" w:rsidTr="009B5FF5">
        <w:trPr>
          <w:trHeight w:val="421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Обеспеченность населения жильем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на 1 жителя (на конец года)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042A" w:rsidRPr="00FE4C79" w:rsidTr="009B5FF5">
        <w:trPr>
          <w:trHeight w:val="533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общеобразовательных школ (на начало учебного года)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42A" w:rsidRPr="00FE4C79" w:rsidTr="009B5FF5">
        <w:trPr>
          <w:trHeight w:val="387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дневных общеобразовательных школ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27042A" w:rsidRPr="00FE4C79" w:rsidTr="009B5FF5">
        <w:trPr>
          <w:trHeight w:val="252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детских дошкольных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42A" w:rsidRPr="00FE4C79" w:rsidTr="009B5FF5">
        <w:trPr>
          <w:trHeight w:val="387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дошкольных учреждениях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врачей,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42A" w:rsidRPr="00FE4C79" w:rsidTr="009B5FF5">
        <w:trPr>
          <w:trHeight w:val="387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среднего медицинского персонала,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042A" w:rsidRPr="00FE4C79" w:rsidTr="009B5FF5">
        <w:trPr>
          <w:trHeight w:val="262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больничных учреждений</w:t>
            </w:r>
          </w:p>
        </w:tc>
        <w:tc>
          <w:tcPr>
            <w:tcW w:w="1134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042A" w:rsidRPr="00FE4C79" w:rsidTr="009B5FF5">
        <w:trPr>
          <w:trHeight w:val="94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больничных коек</w:t>
            </w:r>
          </w:p>
        </w:tc>
        <w:tc>
          <w:tcPr>
            <w:tcW w:w="1134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042A" w:rsidRPr="00FE4C79" w:rsidTr="009B5FF5">
        <w:trPr>
          <w:trHeight w:val="82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массовых библиотек </w:t>
            </w:r>
          </w:p>
        </w:tc>
        <w:tc>
          <w:tcPr>
            <w:tcW w:w="1134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42A" w:rsidRPr="00FE4C79" w:rsidTr="009B5FF5">
        <w:trPr>
          <w:trHeight w:val="401"/>
        </w:trPr>
        <w:tc>
          <w:tcPr>
            <w:tcW w:w="4964" w:type="dxa"/>
            <w:shd w:val="clear" w:color="auto" w:fill="auto"/>
            <w:vAlign w:val="bottom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культурно-досуговых учреждений всех министерств и ведомств</w:t>
            </w:r>
          </w:p>
        </w:tc>
        <w:tc>
          <w:tcPr>
            <w:tcW w:w="1134" w:type="dxa"/>
            <w:shd w:val="clear" w:color="auto" w:fill="auto"/>
            <w:noWrap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7042A" w:rsidRPr="00FE4C79" w:rsidRDefault="0027042A" w:rsidP="0027042A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7042A" w:rsidRDefault="0027042A" w:rsidP="0027042A">
      <w:pPr>
        <w:spacing w:after="0" w:line="240" w:lineRule="auto"/>
        <w:ind w:left="-54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4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042A" w:rsidRPr="00FE4C79" w:rsidRDefault="0027042A" w:rsidP="0027042A">
      <w:pPr>
        <w:spacing w:after="0" w:line="240" w:lineRule="auto"/>
        <w:ind w:left="-540" w:hanging="54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27042A" w:rsidRDefault="0027042A" w:rsidP="00270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доходов в бюджет МО «Кыллахский наслег» </w:t>
      </w:r>
    </w:p>
    <w:p w:rsidR="0027042A" w:rsidRPr="00FE4C79" w:rsidRDefault="0027042A" w:rsidP="00270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2014-2016 гг., тыс.руб.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1418"/>
        <w:gridCol w:w="1417"/>
        <w:gridCol w:w="1276"/>
      </w:tblGrid>
      <w:tr w:rsidR="0027042A" w:rsidRPr="00FE4C79" w:rsidTr="009B5FF5">
        <w:trPr>
          <w:trHeight w:val="254"/>
        </w:trPr>
        <w:tc>
          <w:tcPr>
            <w:tcW w:w="5529" w:type="dxa"/>
            <w:shd w:val="clear" w:color="auto" w:fill="auto"/>
            <w:noWrap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27042A" w:rsidRPr="00FE4C79" w:rsidTr="009B5FF5">
        <w:trPr>
          <w:trHeight w:val="59"/>
        </w:trPr>
        <w:tc>
          <w:tcPr>
            <w:tcW w:w="5529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доходы, 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459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514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27042A" w:rsidRPr="00FE4C79" w:rsidTr="009B5FF5">
        <w:trPr>
          <w:trHeight w:val="59"/>
        </w:trPr>
        <w:tc>
          <w:tcPr>
            <w:tcW w:w="5529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374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352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27042A" w:rsidRPr="00FE4C79" w:rsidTr="009B5FF5">
        <w:trPr>
          <w:trHeight w:val="59"/>
        </w:trPr>
        <w:tc>
          <w:tcPr>
            <w:tcW w:w="5529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27042A" w:rsidRPr="00FE4C79" w:rsidTr="009B5FF5">
        <w:trPr>
          <w:trHeight w:val="59"/>
        </w:trPr>
        <w:tc>
          <w:tcPr>
            <w:tcW w:w="5529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27042A" w:rsidRPr="00FE4C79" w:rsidTr="009B5FF5">
        <w:trPr>
          <w:trHeight w:val="59"/>
        </w:trPr>
        <w:tc>
          <w:tcPr>
            <w:tcW w:w="5529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</w:tr>
      <w:tr w:rsidR="0027042A" w:rsidRPr="00FE4C79" w:rsidTr="009B5FF5">
        <w:trPr>
          <w:trHeight w:val="59"/>
        </w:trPr>
        <w:tc>
          <w:tcPr>
            <w:tcW w:w="5529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27042A" w:rsidRPr="00FE4C79" w:rsidTr="009B5FF5">
        <w:trPr>
          <w:trHeight w:val="59"/>
        </w:trPr>
        <w:tc>
          <w:tcPr>
            <w:tcW w:w="5529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Неналоговые доходы, 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87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84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</w:tr>
      <w:tr w:rsidR="0027042A" w:rsidRPr="00FE4C79" w:rsidTr="009B5FF5">
        <w:trPr>
          <w:trHeight w:val="170"/>
        </w:trPr>
        <w:tc>
          <w:tcPr>
            <w:tcW w:w="5529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27042A" w:rsidRPr="00B74376" w:rsidTr="009B5FF5">
        <w:trPr>
          <w:trHeight w:val="59"/>
        </w:trPr>
        <w:tc>
          <w:tcPr>
            <w:tcW w:w="5529" w:type="dxa"/>
            <w:shd w:val="clear" w:color="auto" w:fill="auto"/>
            <w:noWrap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546</w:t>
            </w: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598</w:t>
            </w: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27042A" w:rsidRPr="00B74376" w:rsidRDefault="0027042A" w:rsidP="0027042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7042A" w:rsidRDefault="0027042A" w:rsidP="0027042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7042A" w:rsidRDefault="0027042A" w:rsidP="0027042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7042A" w:rsidRDefault="0027042A" w:rsidP="0027042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7042A" w:rsidRPr="00FE4C79" w:rsidRDefault="0027042A" w:rsidP="0027042A">
      <w:pPr>
        <w:spacing w:after="0" w:line="240" w:lineRule="auto"/>
        <w:ind w:left="-540" w:hanging="54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4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7042A" w:rsidRDefault="0027042A" w:rsidP="00270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79">
        <w:rPr>
          <w:rFonts w:ascii="Times New Roman" w:hAnsi="Times New Roman" w:cs="Times New Roman"/>
          <w:sz w:val="28"/>
          <w:szCs w:val="28"/>
        </w:rPr>
        <w:t>Показатели среднедушевого дохода населения</w:t>
      </w:r>
      <w:r w:rsidRPr="00FE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«Кыллахский наслег» </w:t>
      </w:r>
    </w:p>
    <w:p w:rsidR="0027042A" w:rsidRPr="00FE4C79" w:rsidRDefault="0027042A" w:rsidP="00270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2014-2016 гг., тыс.руб.</w:t>
      </w: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0"/>
        <w:gridCol w:w="1418"/>
        <w:gridCol w:w="1417"/>
        <w:gridCol w:w="1276"/>
      </w:tblGrid>
      <w:tr w:rsidR="0027042A" w:rsidRPr="00FE4C79" w:rsidTr="009B5FF5">
        <w:trPr>
          <w:trHeight w:val="315"/>
        </w:trPr>
        <w:tc>
          <w:tcPr>
            <w:tcW w:w="5350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7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27042A" w:rsidRPr="00FE4C79" w:rsidTr="009B5FF5">
        <w:trPr>
          <w:trHeight w:val="305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ФОТ (крупные и средние предприятия), тыс. руб.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</w:rPr>
              <w:t>21298</w:t>
            </w: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</w:rPr>
              <w:t>23809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</w:rPr>
              <w:t>35067</w:t>
            </w:r>
          </w:p>
        </w:tc>
      </w:tr>
      <w:tr w:rsidR="0027042A" w:rsidRPr="00FE4C79" w:rsidTr="009B5FF5">
        <w:trPr>
          <w:trHeight w:val="409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Доход от предпринимательской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</w:rPr>
              <w:t>18300</w:t>
            </w: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</w:rPr>
              <w:t>18300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18950</w:t>
            </w:r>
          </w:p>
        </w:tc>
      </w:tr>
      <w:tr w:rsidR="0027042A" w:rsidRPr="00FE4C79" w:rsidTr="009B5FF5">
        <w:trPr>
          <w:trHeight w:val="315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всего, тыс. руб.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4340,49</w:t>
            </w: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7788,1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10822,4</w:t>
            </w:r>
          </w:p>
        </w:tc>
      </w:tr>
      <w:tr w:rsidR="0027042A" w:rsidRPr="00FE4C79" w:rsidTr="009B5FF5">
        <w:trPr>
          <w:trHeight w:val="315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42A" w:rsidRPr="00FE4C79" w:rsidTr="009B5FF5">
        <w:trPr>
          <w:trHeight w:val="315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Пенсии, тыс. руб. 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1458,49</w:t>
            </w: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2729,8</w:t>
            </w:r>
          </w:p>
        </w:tc>
      </w:tr>
      <w:tr w:rsidR="0027042A" w:rsidRPr="00FE4C79" w:rsidTr="009B5FF5">
        <w:trPr>
          <w:trHeight w:val="315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Социальные пособия, тыс. руб. 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1385,5</w:t>
            </w: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2045,9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2045,9</w:t>
            </w:r>
          </w:p>
        </w:tc>
      </w:tr>
      <w:tr w:rsidR="0027042A" w:rsidRPr="00FE4C79" w:rsidTr="009B5FF5">
        <w:trPr>
          <w:trHeight w:val="315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iCs/>
                <w:sz w:val="24"/>
                <w:szCs w:val="24"/>
              </w:rPr>
              <w:t>Пособия по безработице, тыс. руб.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27042A" w:rsidRPr="00FE4C79" w:rsidTr="009B5FF5">
        <w:trPr>
          <w:trHeight w:val="315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Стипендии и иное, тыс. руб. 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27042A" w:rsidRPr="00FE4C79" w:rsidTr="009B5FF5">
        <w:trPr>
          <w:trHeight w:val="315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Субсидии на ЖКУ, тыс. руб. 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2191,3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4377,9</w:t>
            </w:r>
          </w:p>
        </w:tc>
      </w:tr>
      <w:tr w:rsidR="0027042A" w:rsidRPr="00FE4C79" w:rsidTr="009B5FF5">
        <w:trPr>
          <w:trHeight w:val="630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(сдачу молока, доход от охотпромысла и прочее), тыс. руб. 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12984</w:t>
            </w: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12260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10582</w:t>
            </w:r>
          </w:p>
        </w:tc>
      </w:tr>
      <w:tr w:rsidR="0027042A" w:rsidRPr="00B74376" w:rsidTr="009B5FF5">
        <w:trPr>
          <w:trHeight w:val="315"/>
        </w:trPr>
        <w:tc>
          <w:tcPr>
            <w:tcW w:w="5350" w:type="dxa"/>
            <w:shd w:val="clear" w:color="auto" w:fill="auto"/>
          </w:tcPr>
          <w:p w:rsidR="0027042A" w:rsidRPr="00B74376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доходов, тыс. руб. </w:t>
            </w:r>
          </w:p>
        </w:tc>
        <w:tc>
          <w:tcPr>
            <w:tcW w:w="1418" w:type="dxa"/>
            <w:shd w:val="clear" w:color="auto" w:fill="auto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76">
              <w:rPr>
                <w:rFonts w:ascii="Times New Roman" w:hAnsi="Times New Roman" w:cs="Times New Roman"/>
                <w:bCs/>
                <w:sz w:val="24"/>
                <w:szCs w:val="24"/>
              </w:rPr>
              <w:t>56922,5</w:t>
            </w:r>
          </w:p>
        </w:tc>
        <w:tc>
          <w:tcPr>
            <w:tcW w:w="1417" w:type="dxa"/>
            <w:shd w:val="clear" w:color="auto" w:fill="auto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76">
              <w:rPr>
                <w:rFonts w:ascii="Times New Roman" w:hAnsi="Times New Roman" w:cs="Times New Roman"/>
                <w:bCs/>
                <w:sz w:val="24"/>
                <w:szCs w:val="24"/>
              </w:rPr>
              <w:t>62157,1</w:t>
            </w:r>
          </w:p>
        </w:tc>
        <w:tc>
          <w:tcPr>
            <w:tcW w:w="1276" w:type="dxa"/>
            <w:shd w:val="clear" w:color="auto" w:fill="auto"/>
          </w:tcPr>
          <w:p w:rsidR="0027042A" w:rsidRPr="00B74376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76">
              <w:rPr>
                <w:rFonts w:ascii="Times New Roman" w:hAnsi="Times New Roman" w:cs="Times New Roman"/>
                <w:bCs/>
                <w:sz w:val="24"/>
                <w:szCs w:val="24"/>
              </w:rPr>
              <w:t>75421,4</w:t>
            </w:r>
          </w:p>
        </w:tc>
      </w:tr>
      <w:tr w:rsidR="0027042A" w:rsidRPr="00FE4C79" w:rsidTr="009B5FF5">
        <w:trPr>
          <w:trHeight w:val="315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МО, чел.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</w:tr>
      <w:tr w:rsidR="0027042A" w:rsidRPr="00FE4C79" w:rsidTr="009B5FF5">
        <w:trPr>
          <w:trHeight w:val="276"/>
        </w:trPr>
        <w:tc>
          <w:tcPr>
            <w:tcW w:w="5350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Среднедушевые доходы населения, руб. в месяц</w:t>
            </w:r>
          </w:p>
        </w:tc>
        <w:tc>
          <w:tcPr>
            <w:tcW w:w="1418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5069</w:t>
            </w: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,93</w:t>
            </w:r>
          </w:p>
        </w:tc>
        <w:tc>
          <w:tcPr>
            <w:tcW w:w="1276" w:type="dxa"/>
            <w:shd w:val="clear" w:color="auto" w:fill="auto"/>
          </w:tcPr>
          <w:p w:rsidR="0027042A" w:rsidRPr="00FE4C79" w:rsidRDefault="0027042A" w:rsidP="009B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6072</w:t>
            </w:r>
            <w:r w:rsidRPr="00FE4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7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рассматриваемый </w:t>
      </w:r>
      <w:r w:rsidRPr="00FE4C79">
        <w:rPr>
          <w:rFonts w:ascii="Times New Roman" w:hAnsi="Times New Roman" w:cs="Times New Roman"/>
          <w:sz w:val="28"/>
          <w:szCs w:val="28"/>
        </w:rPr>
        <w:t>период среднедушевой доход (руб</w:t>
      </w:r>
      <w:r>
        <w:rPr>
          <w:rFonts w:ascii="Times New Roman" w:hAnsi="Times New Roman" w:cs="Times New Roman"/>
          <w:sz w:val="28"/>
          <w:szCs w:val="28"/>
        </w:rPr>
        <w:t>./мес.</w:t>
      </w:r>
      <w:r w:rsidRPr="00FE4C79">
        <w:rPr>
          <w:rFonts w:ascii="Times New Roman" w:hAnsi="Times New Roman" w:cs="Times New Roman"/>
          <w:sz w:val="28"/>
          <w:szCs w:val="28"/>
        </w:rPr>
        <w:t xml:space="preserve">) населения Кыллахского наслега увеличился на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E4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4C79">
        <w:rPr>
          <w:rFonts w:ascii="Times New Roman" w:hAnsi="Times New Roman" w:cs="Times New Roman"/>
          <w:sz w:val="28"/>
          <w:szCs w:val="28"/>
        </w:rPr>
        <w:t>% к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4C79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E4C79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27042A" w:rsidRPr="007D414E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14E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хозяйство. Жилой фонд представлен одноэтажными деревянными домами с приусадебным участком </w:t>
      </w:r>
      <w:smartTag w:uri="urn:schemas-microsoft-com:office:smarttags" w:element="metricconverter">
        <w:smartTagPr>
          <w:attr w:name="ProductID" w:val="0,20 га"/>
        </w:smartTagPr>
        <w:r w:rsidRPr="007D414E">
          <w:rPr>
            <w:rFonts w:ascii="Times New Roman" w:hAnsi="Times New Roman" w:cs="Times New Roman"/>
            <w:sz w:val="28"/>
            <w:szCs w:val="28"/>
          </w:rPr>
          <w:t>0,20 га</w:t>
        </w:r>
      </w:smartTag>
      <w:r w:rsidRPr="007D414E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0,15 га"/>
        </w:smartTagPr>
        <w:r w:rsidRPr="007D414E">
          <w:rPr>
            <w:rFonts w:ascii="Times New Roman" w:hAnsi="Times New Roman" w:cs="Times New Roman"/>
            <w:sz w:val="28"/>
            <w:szCs w:val="28"/>
          </w:rPr>
          <w:t>0,15 га</w:t>
        </w:r>
      </w:smartTag>
      <w:r w:rsidRPr="007D414E">
        <w:rPr>
          <w:rFonts w:ascii="Times New Roman" w:hAnsi="Times New Roman" w:cs="Times New Roman"/>
          <w:sz w:val="28"/>
          <w:szCs w:val="28"/>
        </w:rPr>
        <w:t xml:space="preserve"> и составляет 350 дворов. Отопление в жилых домах – печное.  На каждого жителя наслега приходится 30,3 кв.м. Количество нуждающихся в улучшении жилищных условий имеет тенденцию роста. Субсидию на твердое топливо получают около 200 семей. </w:t>
      </w:r>
      <w:r w:rsidRPr="007D414E">
        <w:rPr>
          <w:rFonts w:ascii="Times New Roman" w:hAnsi="Times New Roman" w:cs="Times New Roman"/>
          <w:color w:val="000000"/>
          <w:sz w:val="28"/>
          <w:szCs w:val="28"/>
        </w:rPr>
        <w:t xml:space="preserve">Дровяным топливом обеспечивается администрация муниципальное образование «Кыллахский наслег», центр культуры и досуга «Алгыс». </w:t>
      </w:r>
      <w:r w:rsidRPr="007D414E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Pr="007D414E">
          <w:rPr>
            <w:rFonts w:ascii="Times New Roman" w:hAnsi="Times New Roman" w:cs="Times New Roman"/>
            <w:color w:val="000000"/>
            <w:sz w:val="28"/>
            <w:szCs w:val="28"/>
          </w:rPr>
          <w:t>2010 г</w:t>
        </w:r>
      </w:smartTag>
      <w:r w:rsidRPr="007D414E">
        <w:rPr>
          <w:rFonts w:ascii="Times New Roman" w:hAnsi="Times New Roman" w:cs="Times New Roman"/>
          <w:color w:val="000000"/>
          <w:sz w:val="28"/>
          <w:szCs w:val="28"/>
        </w:rPr>
        <w:t>. была введена модульная коте</w:t>
      </w:r>
      <w:r w:rsidR="007D414E">
        <w:rPr>
          <w:rFonts w:ascii="Times New Roman" w:hAnsi="Times New Roman" w:cs="Times New Roman"/>
          <w:color w:val="000000"/>
          <w:sz w:val="28"/>
          <w:szCs w:val="28"/>
        </w:rPr>
        <w:t>льная с мощностью 6,0 мегаватт:</w:t>
      </w:r>
      <w:r w:rsidRPr="007D414E">
        <w:rPr>
          <w:rFonts w:ascii="Times New Roman" w:hAnsi="Times New Roman" w:cs="Times New Roman"/>
          <w:color w:val="000000"/>
          <w:sz w:val="28"/>
          <w:szCs w:val="28"/>
        </w:rPr>
        <w:t xml:space="preserve"> КПД котлов 80%, вид топлива уголь. Отапливает благоустроенную школу, </w:t>
      </w:r>
      <w:r w:rsidRPr="007D414E">
        <w:rPr>
          <w:rFonts w:ascii="Times New Roman" w:hAnsi="Times New Roman" w:cs="Times New Roman"/>
          <w:sz w:val="28"/>
          <w:szCs w:val="28"/>
        </w:rPr>
        <w:t xml:space="preserve">детский сад, больницу, </w:t>
      </w:r>
      <w:r w:rsidRPr="007D414E">
        <w:rPr>
          <w:rFonts w:ascii="Times New Roman" w:hAnsi="Times New Roman" w:cs="Times New Roman"/>
          <w:color w:val="000000"/>
          <w:sz w:val="28"/>
          <w:szCs w:val="28"/>
        </w:rPr>
        <w:t>гараж больницы, 24-квартирный благоустроенный социальный жилой дом. Всего работников 11 человек</w:t>
      </w:r>
      <w:r w:rsidR="000026B3">
        <w:rPr>
          <w:rFonts w:ascii="Times New Roman" w:hAnsi="Times New Roman" w:cs="Times New Roman"/>
          <w:color w:val="000000"/>
          <w:sz w:val="28"/>
          <w:szCs w:val="28"/>
        </w:rPr>
        <w:t xml:space="preserve"> /8/</w:t>
      </w:r>
      <w:r w:rsidRPr="007D41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4E">
        <w:rPr>
          <w:rFonts w:ascii="Times New Roman" w:hAnsi="Times New Roman" w:cs="Times New Roman"/>
          <w:sz w:val="28"/>
          <w:szCs w:val="28"/>
        </w:rPr>
        <w:t>Энергетика.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 xml:space="preserve">В 2011 году в с. Даппарай была введена </w:t>
      </w:r>
      <w:r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Pr="00FE4C79">
        <w:rPr>
          <w:rFonts w:ascii="Times New Roman" w:hAnsi="Times New Roman" w:cs="Times New Roman"/>
          <w:sz w:val="28"/>
          <w:szCs w:val="28"/>
        </w:rPr>
        <w:t>новая дизельная электростанция мощность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4C79">
        <w:rPr>
          <w:rFonts w:ascii="Times New Roman" w:hAnsi="Times New Roman" w:cs="Times New Roman"/>
          <w:sz w:val="28"/>
          <w:szCs w:val="28"/>
        </w:rPr>
        <w:t xml:space="preserve"> 0,6 тыс.кВт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E4C79">
        <w:rPr>
          <w:rFonts w:ascii="Times New Roman" w:hAnsi="Times New Roman" w:cs="Times New Roman"/>
          <w:sz w:val="28"/>
          <w:szCs w:val="28"/>
        </w:rPr>
        <w:t xml:space="preserve"> присоединенн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E4C79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E4C79">
        <w:rPr>
          <w:rFonts w:ascii="Times New Roman" w:hAnsi="Times New Roman" w:cs="Times New Roman"/>
          <w:sz w:val="28"/>
          <w:szCs w:val="28"/>
        </w:rPr>
        <w:t xml:space="preserve"> 0,171 тыс.кВт, вид топлива – дизельное топливо, годовой расход топлива 167,266 тонн, число работников 6.</w:t>
      </w:r>
    </w:p>
    <w:p w:rsidR="0027042A" w:rsidRPr="009C5858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414E">
        <w:rPr>
          <w:rFonts w:ascii="Times New Roman" w:eastAsia="Batang" w:hAnsi="Times New Roman" w:cs="Times New Roman"/>
          <w:bCs/>
          <w:sz w:val="28"/>
          <w:szCs w:val="28"/>
        </w:rPr>
        <w:t>Промышленность.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наслеге осуществляется </w:t>
      </w:r>
      <w:r w:rsidRPr="00FE4C79">
        <w:rPr>
          <w:rFonts w:ascii="Times New Roman" w:hAnsi="Times New Roman" w:cs="Times New Roman"/>
          <w:bCs/>
          <w:sz w:val="28"/>
          <w:szCs w:val="28"/>
        </w:rPr>
        <w:t>прием и переработк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 молока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предприятием </w:t>
      </w:r>
      <w:r w:rsidRPr="00FE4C79">
        <w:rPr>
          <w:rFonts w:ascii="Times New Roman" w:hAnsi="Times New Roman" w:cs="Times New Roman"/>
          <w:bCs/>
          <w:sz w:val="28"/>
          <w:szCs w:val="28"/>
        </w:rPr>
        <w:t>ООО «Кладовая Олекмы»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E4C79">
        <w:rPr>
          <w:rFonts w:ascii="Times New Roman" w:hAnsi="Times New Roman" w:cs="Times New Roman"/>
          <w:bCs/>
          <w:sz w:val="28"/>
          <w:szCs w:val="28"/>
        </w:rPr>
        <w:t>оличество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 штатных работников – 7 человек. Основными поставщиками сырья являются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СХПК </w:t>
      </w:r>
      <w:r w:rsidRPr="00FE4C79">
        <w:rPr>
          <w:rFonts w:ascii="Times New Roman" w:hAnsi="Times New Roman" w:cs="Times New Roman"/>
          <w:bCs/>
          <w:sz w:val="28"/>
          <w:szCs w:val="28"/>
        </w:rPr>
        <w:t>«Кыллах»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крестьянские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личные подсобные </w:t>
      </w:r>
      <w:r w:rsidRPr="00FE4C79">
        <w:rPr>
          <w:rFonts w:ascii="Times New Roman" w:hAnsi="Times New Roman" w:cs="Times New Roman"/>
          <w:bCs/>
          <w:sz w:val="28"/>
          <w:szCs w:val="28"/>
        </w:rPr>
        <w:t>хозяйства</w:t>
      </w:r>
      <w:r w:rsidRPr="009C5858">
        <w:rPr>
          <w:rFonts w:ascii="Times New Roman" w:hAnsi="Times New Roman" w:cs="Times New Roman"/>
          <w:bCs/>
          <w:sz w:val="28"/>
          <w:szCs w:val="28"/>
        </w:rPr>
        <w:t>. Производством хлеба занимается индивидуальный предприниматель «Егомин Д.Д.», всего работников 3 человека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C5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мощность – около 400 кг хлебобулочных изделий</w:t>
      </w:r>
      <w:r w:rsidRPr="009C58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C79">
        <w:rPr>
          <w:rFonts w:ascii="Times New Roman" w:hAnsi="Times New Roman" w:cs="Times New Roman"/>
          <w:sz w:val="28"/>
          <w:szCs w:val="28"/>
        </w:rPr>
        <w:t>Лесная и деревообрабатывающая промышленность представлена в селе 3</w:t>
      </w:r>
      <w:r>
        <w:rPr>
          <w:rFonts w:ascii="Times New Roman" w:hAnsi="Times New Roman" w:cs="Times New Roman"/>
          <w:sz w:val="28"/>
          <w:szCs w:val="28"/>
        </w:rPr>
        <w:t xml:space="preserve">-мя </w:t>
      </w:r>
      <w:r w:rsidRPr="00FE4C79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предпринимателями. 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4E">
        <w:rPr>
          <w:rFonts w:ascii="Times New Roman" w:hAnsi="Times New Roman" w:cs="Times New Roman"/>
          <w:sz w:val="28"/>
          <w:szCs w:val="28"/>
        </w:rPr>
        <w:t>Сельское хозяйство.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>В МО «Кыллахский наслег» население в основном занимается разведением крупного рогатого скота</w:t>
      </w:r>
      <w:r>
        <w:rPr>
          <w:rFonts w:ascii="Times New Roman" w:hAnsi="Times New Roman" w:cs="Times New Roman"/>
          <w:sz w:val="28"/>
          <w:szCs w:val="28"/>
        </w:rPr>
        <w:t>, лошадей</w:t>
      </w:r>
      <w:r w:rsidRPr="00FE4C79">
        <w:rPr>
          <w:rFonts w:ascii="Times New Roman" w:hAnsi="Times New Roman" w:cs="Times New Roman"/>
          <w:sz w:val="28"/>
          <w:szCs w:val="28"/>
        </w:rPr>
        <w:t>, также выращиванием картофеля и ов</w:t>
      </w:r>
      <w:r>
        <w:rPr>
          <w:rFonts w:ascii="Times New Roman" w:hAnsi="Times New Roman" w:cs="Times New Roman"/>
          <w:sz w:val="28"/>
          <w:szCs w:val="28"/>
        </w:rPr>
        <w:t xml:space="preserve">ощей на приусадебных участках. Значительную долю сельскохозяйственной продукции производит СХПК «Кыллах». В наслеге имеется </w:t>
      </w:r>
      <w:r w:rsidRPr="00FE4C79">
        <w:rPr>
          <w:rFonts w:ascii="Times New Roman" w:hAnsi="Times New Roman" w:cs="Times New Roman"/>
          <w:sz w:val="28"/>
          <w:szCs w:val="28"/>
        </w:rPr>
        <w:t>отдел ветеринарии, всего работников 3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FE4C79">
        <w:rPr>
          <w:rFonts w:ascii="Times New Roman" w:hAnsi="Times New Roman" w:cs="Times New Roman"/>
          <w:sz w:val="28"/>
          <w:szCs w:val="28"/>
        </w:rPr>
        <w:t xml:space="preserve">. 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Заготовкой продукции охотничьего промысла занимается филиал </w:t>
      </w:r>
      <w:r>
        <w:rPr>
          <w:rFonts w:ascii="Times New Roman" w:hAnsi="Times New Roman" w:cs="Times New Roman"/>
          <w:bCs/>
          <w:sz w:val="28"/>
          <w:szCs w:val="28"/>
        </w:rPr>
        <w:t>ГУП</w:t>
      </w:r>
      <w:r w:rsidRPr="00FE4C79">
        <w:rPr>
          <w:rFonts w:ascii="Times New Roman" w:hAnsi="Times New Roman" w:cs="Times New Roman"/>
          <w:bCs/>
          <w:sz w:val="28"/>
          <w:szCs w:val="28"/>
        </w:rPr>
        <w:t xml:space="preserve"> «Сахабулт»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>Связь.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 xml:space="preserve">Количество телефонных станций и подстанций ГП «Сахателеком»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FE4C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Pr="00FE4C79">
        <w:rPr>
          <w:rFonts w:ascii="Times New Roman" w:hAnsi="Times New Roman" w:cs="Times New Roman"/>
          <w:sz w:val="28"/>
          <w:szCs w:val="28"/>
        </w:rPr>
        <w:t>, общая монтированная емкость телефонных станций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E4C79">
        <w:rPr>
          <w:rFonts w:ascii="Times New Roman" w:hAnsi="Times New Roman" w:cs="Times New Roman"/>
          <w:sz w:val="28"/>
          <w:szCs w:val="28"/>
        </w:rPr>
        <w:t>номеров – 100, общая использованная емкость телефонных станций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E4C79">
        <w:rPr>
          <w:rFonts w:ascii="Times New Roman" w:hAnsi="Times New Roman" w:cs="Times New Roman"/>
          <w:sz w:val="28"/>
          <w:szCs w:val="28"/>
        </w:rPr>
        <w:t>номеров – 99, число телефонных аппаратов телефонной сети общего пользования или имеющих на нее выход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>– 145 в т.ч. квартирные – 132, отделение почтовой связи – 1.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 Кыллах и Даппарай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</w:t>
      </w:r>
      <w:r w:rsidRPr="00FE4C79">
        <w:rPr>
          <w:rFonts w:ascii="Times New Roman" w:hAnsi="Times New Roman" w:cs="Times New Roman"/>
          <w:sz w:val="28"/>
          <w:szCs w:val="28"/>
        </w:rPr>
        <w:t xml:space="preserve"> сотовая связь «Мегафон»</w:t>
      </w:r>
      <w:r>
        <w:rPr>
          <w:rFonts w:ascii="Times New Roman" w:hAnsi="Times New Roman" w:cs="Times New Roman"/>
          <w:sz w:val="28"/>
          <w:szCs w:val="28"/>
        </w:rPr>
        <w:t>, проводная и беспроводная сеть ИНТЕРНЕТ</w:t>
      </w:r>
      <w:r w:rsidRPr="00FE4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E4C79">
        <w:rPr>
          <w:rFonts w:ascii="Times New Roman" w:hAnsi="Times New Roman" w:cs="Times New Roman"/>
          <w:sz w:val="28"/>
          <w:szCs w:val="28"/>
        </w:rPr>
        <w:t>работает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E4C79">
        <w:rPr>
          <w:rFonts w:ascii="Times New Roman" w:hAnsi="Times New Roman" w:cs="Times New Roman"/>
          <w:sz w:val="28"/>
          <w:szCs w:val="28"/>
        </w:rPr>
        <w:t>очтовое отделение, всего работников 2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376">
        <w:rPr>
          <w:rFonts w:ascii="Times New Roman" w:hAnsi="Times New Roman" w:cs="Times New Roman"/>
          <w:sz w:val="28"/>
          <w:szCs w:val="28"/>
        </w:rPr>
        <w:t xml:space="preserve">Потребительский рынок товаров и услуг. </w:t>
      </w:r>
      <w:r w:rsidRPr="00FE4C79">
        <w:rPr>
          <w:rFonts w:ascii="Times New Roman" w:hAnsi="Times New Roman" w:cs="Times New Roman"/>
          <w:sz w:val="28"/>
          <w:szCs w:val="28"/>
        </w:rPr>
        <w:t xml:space="preserve">Торговлю осуществляют магазины в с.Кыллах и в с.Даппарай, 4 частных </w:t>
      </w:r>
      <w:r w:rsidR="007D414E" w:rsidRPr="00FE4C79">
        <w:rPr>
          <w:rFonts w:ascii="Times New Roman" w:hAnsi="Times New Roman" w:cs="Times New Roman"/>
          <w:sz w:val="28"/>
          <w:szCs w:val="28"/>
        </w:rPr>
        <w:t>магазина</w:t>
      </w:r>
      <w:r w:rsidR="007D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1 муниципальный</w:t>
      </w:r>
      <w:r w:rsidRPr="00FE4C79">
        <w:rPr>
          <w:rFonts w:ascii="Times New Roman" w:hAnsi="Times New Roman" w:cs="Times New Roman"/>
          <w:sz w:val="28"/>
          <w:szCs w:val="28"/>
        </w:rPr>
        <w:t>. Магазины обеспечивают население необходимыми продуктами питания и промышленными товарами</w:t>
      </w:r>
      <w:r>
        <w:rPr>
          <w:rFonts w:ascii="Times New Roman" w:hAnsi="Times New Roman" w:cs="Times New Roman"/>
          <w:sz w:val="28"/>
          <w:szCs w:val="28"/>
        </w:rPr>
        <w:t xml:space="preserve"> на низком уровне</w:t>
      </w:r>
      <w:r w:rsidRPr="00FE4C79">
        <w:rPr>
          <w:rFonts w:ascii="Times New Roman" w:hAnsi="Times New Roman" w:cs="Times New Roman"/>
          <w:sz w:val="28"/>
          <w:szCs w:val="28"/>
        </w:rPr>
        <w:t xml:space="preserve">. 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Pr="00FE4C79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 xml:space="preserve">яйственных </w:t>
      </w:r>
      <w:r w:rsidRPr="00FE4C79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E4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бытовой техники, </w:t>
      </w:r>
      <w:r w:rsidRPr="00FE4C79">
        <w:rPr>
          <w:rFonts w:ascii="Times New Roman" w:hAnsi="Times New Roman" w:cs="Times New Roman"/>
          <w:sz w:val="28"/>
          <w:szCs w:val="28"/>
        </w:rPr>
        <w:t>мебел</w:t>
      </w:r>
      <w:r>
        <w:rPr>
          <w:rFonts w:ascii="Times New Roman" w:hAnsi="Times New Roman" w:cs="Times New Roman"/>
          <w:sz w:val="28"/>
          <w:szCs w:val="28"/>
        </w:rPr>
        <w:t>и, запчастей для техники</w:t>
      </w:r>
      <w:r w:rsidRPr="00FE4C79">
        <w:rPr>
          <w:rFonts w:ascii="Times New Roman" w:hAnsi="Times New Roman" w:cs="Times New Roman"/>
          <w:sz w:val="28"/>
          <w:szCs w:val="28"/>
        </w:rPr>
        <w:t>. В селе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4C79">
        <w:rPr>
          <w:rFonts w:ascii="Times New Roman" w:hAnsi="Times New Roman" w:cs="Times New Roman"/>
          <w:sz w:val="28"/>
          <w:szCs w:val="28"/>
        </w:rPr>
        <w:t xml:space="preserve"> развитие торговых точек, открытие филиалов</w:t>
      </w:r>
      <w:r>
        <w:rPr>
          <w:rFonts w:ascii="Times New Roman" w:hAnsi="Times New Roman" w:cs="Times New Roman"/>
          <w:sz w:val="28"/>
          <w:szCs w:val="28"/>
        </w:rPr>
        <w:t xml:space="preserve"> крупных торговых сетей.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414E">
        <w:rPr>
          <w:rFonts w:ascii="Times New Roman" w:hAnsi="Times New Roman" w:cs="Times New Roman"/>
          <w:sz w:val="28"/>
          <w:szCs w:val="28"/>
        </w:rPr>
        <w:t>Здравоохранение.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>Кыллахск</w:t>
      </w:r>
      <w:r>
        <w:rPr>
          <w:rFonts w:ascii="Times New Roman" w:hAnsi="Times New Roman" w:cs="Times New Roman"/>
          <w:sz w:val="28"/>
          <w:szCs w:val="28"/>
        </w:rPr>
        <w:t xml:space="preserve">ий наслег располагает новой </w:t>
      </w:r>
      <w:r w:rsidRPr="00FE4C79">
        <w:rPr>
          <w:rFonts w:ascii="Times New Roman" w:hAnsi="Times New Roman" w:cs="Times New Roman"/>
          <w:sz w:val="28"/>
          <w:szCs w:val="28"/>
        </w:rPr>
        <w:t>участковой больниц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E4C79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4C79">
        <w:rPr>
          <w:rFonts w:ascii="Times New Roman" w:hAnsi="Times New Roman" w:cs="Times New Roman"/>
          <w:sz w:val="28"/>
          <w:szCs w:val="28"/>
        </w:rPr>
        <w:t xml:space="preserve"> койко-мест – 10</w:t>
      </w:r>
      <w:r>
        <w:rPr>
          <w:rFonts w:ascii="Times New Roman" w:hAnsi="Times New Roman" w:cs="Times New Roman"/>
          <w:sz w:val="28"/>
          <w:szCs w:val="28"/>
        </w:rPr>
        <w:t xml:space="preserve"> ед</w:t>
      </w:r>
      <w:r w:rsidRPr="00FE4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E4C79">
        <w:rPr>
          <w:rFonts w:ascii="Times New Roman" w:hAnsi="Times New Roman" w:cs="Times New Roman"/>
          <w:sz w:val="28"/>
          <w:szCs w:val="28"/>
        </w:rPr>
        <w:t xml:space="preserve"> фельдшерско-акушерски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4C7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ом, и</w:t>
      </w:r>
      <w:r w:rsidRPr="00FE4C79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ющим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хорошую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современную </w:t>
      </w:r>
      <w:r w:rsidRPr="00FE4C79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о-техническую</w:t>
      </w:r>
      <w:r w:rsidRPr="00FE4C79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4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Pr="00FE4C79">
        <w:rPr>
          <w:rFonts w:ascii="Times New Roman" w:hAnsi="Times New Roman" w:cs="Times New Roman"/>
          <w:sz w:val="28"/>
          <w:szCs w:val="28"/>
        </w:rPr>
        <w:t>автомашина скорой помощи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E4C79">
        <w:rPr>
          <w:rFonts w:ascii="Times New Roman" w:hAnsi="Times New Roman" w:cs="Times New Roman"/>
          <w:sz w:val="28"/>
          <w:szCs w:val="28"/>
        </w:rPr>
        <w:t>лаборатори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4C79">
        <w:rPr>
          <w:rFonts w:ascii="Times New Roman" w:hAnsi="Times New Roman" w:cs="Times New Roman"/>
          <w:sz w:val="28"/>
          <w:szCs w:val="28"/>
        </w:rPr>
        <w:t xml:space="preserve"> общеклиническ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E4C79">
        <w:rPr>
          <w:rFonts w:ascii="Times New Roman" w:hAnsi="Times New Roman" w:cs="Times New Roman"/>
          <w:sz w:val="28"/>
          <w:szCs w:val="28"/>
        </w:rPr>
        <w:t>биохимическ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4C79">
        <w:rPr>
          <w:rFonts w:ascii="Times New Roman" w:hAnsi="Times New Roman" w:cs="Times New Roman"/>
          <w:sz w:val="28"/>
          <w:szCs w:val="28"/>
        </w:rPr>
        <w:t xml:space="preserve"> анализов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4C79">
        <w:rPr>
          <w:rFonts w:ascii="Times New Roman" w:hAnsi="Times New Roman" w:cs="Times New Roman"/>
          <w:sz w:val="28"/>
          <w:szCs w:val="28"/>
        </w:rPr>
        <w:t>собое внимание удел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FE4C79">
        <w:rPr>
          <w:rFonts w:ascii="Times New Roman" w:hAnsi="Times New Roman" w:cs="Times New Roman"/>
          <w:sz w:val="28"/>
          <w:szCs w:val="28"/>
        </w:rPr>
        <w:t xml:space="preserve"> развитию первичной медицинской помощи, профилактике заболеваний, включая вакцинацию и эффективную диспансеризацию населения, укомплектованию медицинскими кадрами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E4C79">
        <w:rPr>
          <w:rFonts w:ascii="Times New Roman" w:hAnsi="Times New Roman" w:cs="Times New Roman"/>
          <w:sz w:val="28"/>
          <w:szCs w:val="28"/>
        </w:rPr>
        <w:t>повышению их квалификации. Это позволило улучшить некоторые важнейшие параметры здоровья жителей наслега.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color w:val="000000"/>
          <w:sz w:val="28"/>
          <w:szCs w:val="28"/>
        </w:rPr>
        <w:t>Рождаемость по сравнению с 20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FE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FE4C79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6 гг.</w:t>
      </w:r>
      <w:r w:rsidRPr="00FE4C79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увеличилась на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Pr="00FE4C79">
        <w:rPr>
          <w:rFonts w:ascii="Times New Roman" w:hAnsi="Times New Roman" w:cs="Times New Roman"/>
          <w:color w:val="000000"/>
          <w:sz w:val="28"/>
          <w:szCs w:val="28"/>
        </w:rPr>
        <w:t>, уровень смертности снизился на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="00DF7E10">
        <w:rPr>
          <w:rFonts w:ascii="Times New Roman" w:hAnsi="Times New Roman" w:cs="Times New Roman"/>
          <w:color w:val="000000"/>
          <w:sz w:val="28"/>
          <w:szCs w:val="28"/>
        </w:rPr>
        <w:t xml:space="preserve"> /8/</w:t>
      </w:r>
      <w:r w:rsidRPr="00FE4C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042A" w:rsidRPr="00FE4C79" w:rsidRDefault="0027042A" w:rsidP="0027042A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4E">
        <w:rPr>
          <w:rFonts w:ascii="Times New Roman" w:hAnsi="Times New Roman" w:cs="Times New Roman"/>
          <w:bCs/>
          <w:sz w:val="28"/>
          <w:szCs w:val="28"/>
        </w:rPr>
        <w:t>Культура.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ECB">
        <w:rPr>
          <w:rFonts w:ascii="Times New Roman" w:hAnsi="Times New Roman" w:cs="Times New Roman"/>
          <w:bCs/>
          <w:sz w:val="28"/>
          <w:szCs w:val="28"/>
        </w:rPr>
        <w:t>Развитием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наслеге занимается </w:t>
      </w:r>
      <w:r w:rsidRPr="00FE4C79">
        <w:rPr>
          <w:rFonts w:ascii="Times New Roman" w:hAnsi="Times New Roman" w:cs="Times New Roman"/>
          <w:bCs/>
          <w:sz w:val="28"/>
          <w:szCs w:val="28"/>
        </w:rPr>
        <w:t>м</w:t>
      </w:r>
      <w:r w:rsidRPr="00FE4C79">
        <w:rPr>
          <w:rFonts w:ascii="Times New Roman" w:hAnsi="Times New Roman" w:cs="Times New Roman"/>
          <w:color w:val="000000"/>
          <w:sz w:val="28"/>
          <w:szCs w:val="28"/>
        </w:rPr>
        <w:t>униципальное учреждение центр досуга «Алгыс»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Центр имеют современную материально-техническую базу: собственное отдельное здание, мультимедийное, организационно-техническое и звуковое оборудование. </w:t>
      </w:r>
      <w:r w:rsidRPr="00FE4C7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FE4C79">
        <w:rPr>
          <w:rFonts w:ascii="Times New Roman" w:hAnsi="Times New Roman" w:cs="Times New Roman"/>
          <w:sz w:val="28"/>
          <w:szCs w:val="28"/>
        </w:rPr>
        <w:t xml:space="preserve"> работает Совет клуба, который объединяет и проводит плановую, совместную работу, массовые культурно-спортивные мероприятия среди населения.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FE4C79">
        <w:rPr>
          <w:rFonts w:ascii="Times New Roman" w:hAnsi="Times New Roman" w:cs="Times New Roman"/>
          <w:sz w:val="28"/>
          <w:szCs w:val="28"/>
        </w:rPr>
        <w:t xml:space="preserve"> работает по программе «Благосостояние семьи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4C79">
        <w:rPr>
          <w:rFonts w:ascii="Times New Roman" w:hAnsi="Times New Roman" w:cs="Times New Roman"/>
          <w:sz w:val="28"/>
          <w:szCs w:val="28"/>
        </w:rPr>
        <w:t xml:space="preserve"> залог социально-культурного развития села». Основные направления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C79">
        <w:rPr>
          <w:rFonts w:ascii="Times New Roman" w:hAnsi="Times New Roman" w:cs="Times New Roman"/>
          <w:sz w:val="28"/>
          <w:szCs w:val="28"/>
        </w:rPr>
        <w:t>ЗОЖ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C79">
        <w:rPr>
          <w:rFonts w:ascii="Times New Roman" w:hAnsi="Times New Roman" w:cs="Times New Roman"/>
          <w:sz w:val="28"/>
          <w:szCs w:val="28"/>
        </w:rPr>
        <w:t>Подворье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C79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C79">
        <w:rPr>
          <w:rFonts w:ascii="Times New Roman" w:hAnsi="Times New Roman" w:cs="Times New Roman"/>
          <w:sz w:val="28"/>
          <w:szCs w:val="28"/>
        </w:rPr>
        <w:t>Молодежь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E4C79">
        <w:rPr>
          <w:rFonts w:ascii="Times New Roman" w:hAnsi="Times New Roman" w:cs="Times New Roman"/>
          <w:sz w:val="28"/>
          <w:szCs w:val="28"/>
        </w:rPr>
        <w:t xml:space="preserve"> будущее села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C79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E4C79">
        <w:rPr>
          <w:rFonts w:ascii="Times New Roman" w:hAnsi="Times New Roman" w:cs="Times New Roman"/>
          <w:sz w:val="28"/>
          <w:szCs w:val="28"/>
        </w:rPr>
        <w:t>глава семейства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C79">
        <w:rPr>
          <w:rFonts w:ascii="Times New Roman" w:hAnsi="Times New Roman" w:cs="Times New Roman"/>
          <w:sz w:val="28"/>
          <w:szCs w:val="28"/>
        </w:rPr>
        <w:t>Крепкая семья – счастливое детство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C79">
        <w:rPr>
          <w:rFonts w:ascii="Times New Roman" w:hAnsi="Times New Roman" w:cs="Times New Roman"/>
          <w:sz w:val="28"/>
          <w:szCs w:val="28"/>
        </w:rPr>
        <w:t>Духовная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E4C79">
        <w:rPr>
          <w:rFonts w:ascii="Times New Roman" w:hAnsi="Times New Roman" w:cs="Times New Roman"/>
          <w:sz w:val="28"/>
          <w:szCs w:val="28"/>
        </w:rPr>
        <w:t xml:space="preserve"> основа крепкой семьи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Основную деятельность</w:t>
      </w:r>
      <w:r w:rsidRPr="00FE4C79">
        <w:rPr>
          <w:rFonts w:ascii="Times New Roman" w:hAnsi="Times New Roman" w:cs="Times New Roman"/>
          <w:sz w:val="28"/>
          <w:szCs w:val="28"/>
        </w:rPr>
        <w:t xml:space="preserve"> обеспечивают 6 человек в т.ч. директор. При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FE4C79">
        <w:rPr>
          <w:rFonts w:ascii="Times New Roman" w:hAnsi="Times New Roman" w:cs="Times New Roman"/>
          <w:sz w:val="28"/>
          <w:szCs w:val="28"/>
        </w:rPr>
        <w:t xml:space="preserve"> работают 9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и творческих </w:t>
      </w:r>
      <w:r w:rsidRPr="00FE4C79">
        <w:rPr>
          <w:rFonts w:ascii="Times New Roman" w:hAnsi="Times New Roman" w:cs="Times New Roman"/>
          <w:sz w:val="28"/>
          <w:szCs w:val="28"/>
        </w:rPr>
        <w:t>объединений: «Алгыс»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E4C79">
        <w:rPr>
          <w:rFonts w:ascii="Times New Roman" w:hAnsi="Times New Roman" w:cs="Times New Roman"/>
          <w:sz w:val="28"/>
          <w:szCs w:val="28"/>
        </w:rPr>
        <w:t xml:space="preserve"> многодетных матерей, «Кыыллаах кэскилэ»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4C79">
        <w:rPr>
          <w:rFonts w:ascii="Times New Roman" w:hAnsi="Times New Roman" w:cs="Times New Roman"/>
          <w:sz w:val="28"/>
          <w:szCs w:val="28"/>
        </w:rPr>
        <w:t xml:space="preserve"> молодежи, «Ыллык»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4C79">
        <w:rPr>
          <w:rFonts w:ascii="Times New Roman" w:hAnsi="Times New Roman" w:cs="Times New Roman"/>
          <w:sz w:val="28"/>
          <w:szCs w:val="28"/>
        </w:rPr>
        <w:t xml:space="preserve"> ветеранов, «Алтан сэргэ»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4C79">
        <w:rPr>
          <w:rFonts w:ascii="Times New Roman" w:hAnsi="Times New Roman" w:cs="Times New Roman"/>
          <w:sz w:val="28"/>
          <w:szCs w:val="28"/>
        </w:rPr>
        <w:t xml:space="preserve"> литературное творчество, «Кэскил»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4C79">
        <w:rPr>
          <w:rFonts w:ascii="Times New Roman" w:hAnsi="Times New Roman" w:cs="Times New Roman"/>
          <w:sz w:val="28"/>
          <w:szCs w:val="28"/>
        </w:rPr>
        <w:t xml:space="preserve"> дети, подростки, «Женсовет», «Совет отцов»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FE4C79">
        <w:rPr>
          <w:rFonts w:ascii="Times New Roman" w:hAnsi="Times New Roman" w:cs="Times New Roman"/>
          <w:sz w:val="28"/>
          <w:szCs w:val="28"/>
        </w:rPr>
        <w:t xml:space="preserve"> 11 кружков по интересам. Ведется работа по поддержке и пропаганде талантливых людей. Регулярно проводятся выставки мастеров изобразительно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4C79">
        <w:rPr>
          <w:rFonts w:ascii="Times New Roman" w:hAnsi="Times New Roman" w:cs="Times New Roman"/>
          <w:sz w:val="28"/>
          <w:szCs w:val="28"/>
        </w:rPr>
        <w:t xml:space="preserve">прикладного творчества, носителей ценностей традиционной культуры и фольклора. </w:t>
      </w:r>
      <w:r>
        <w:rPr>
          <w:rFonts w:ascii="Times New Roman" w:hAnsi="Times New Roman" w:cs="Times New Roman"/>
          <w:sz w:val="28"/>
          <w:szCs w:val="28"/>
        </w:rPr>
        <w:t xml:space="preserve">Ежегодно проводятся творческие </w:t>
      </w:r>
      <w:r w:rsidRPr="00FE4C7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ы песни и танца</w:t>
      </w:r>
      <w:r w:rsidRPr="00FE4C79">
        <w:rPr>
          <w:rFonts w:ascii="Times New Roman" w:hAnsi="Times New Roman" w:cs="Times New Roman"/>
          <w:sz w:val="28"/>
          <w:szCs w:val="28"/>
        </w:rPr>
        <w:t xml:space="preserve"> для детей, тематические декады, театрализованные представления, каникулярные мероприятия, концерты худ</w:t>
      </w:r>
      <w:r>
        <w:rPr>
          <w:rFonts w:ascii="Times New Roman" w:hAnsi="Times New Roman" w:cs="Times New Roman"/>
          <w:sz w:val="28"/>
          <w:szCs w:val="28"/>
        </w:rPr>
        <w:t xml:space="preserve">ожественной </w:t>
      </w:r>
      <w:r w:rsidRPr="00FE4C79">
        <w:rPr>
          <w:rFonts w:ascii="Times New Roman" w:hAnsi="Times New Roman" w:cs="Times New Roman"/>
          <w:sz w:val="28"/>
          <w:szCs w:val="28"/>
        </w:rPr>
        <w:t xml:space="preserve">самодеятельности, мероприятия адресного характера, телевизионные передачи </w:t>
      </w:r>
      <w:r>
        <w:rPr>
          <w:rFonts w:ascii="Times New Roman" w:hAnsi="Times New Roman" w:cs="Times New Roman"/>
          <w:sz w:val="28"/>
          <w:szCs w:val="28"/>
        </w:rPr>
        <w:t xml:space="preserve">и даже </w:t>
      </w:r>
      <w:r w:rsidRPr="00FE4C79">
        <w:rPr>
          <w:rFonts w:ascii="Times New Roman" w:hAnsi="Times New Roman" w:cs="Times New Roman"/>
          <w:sz w:val="28"/>
          <w:szCs w:val="28"/>
        </w:rPr>
        <w:t>улусная конференция отцов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>«А5а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>урдук аат».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>Главный успех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FE4C79">
        <w:rPr>
          <w:rFonts w:ascii="Times New Roman" w:hAnsi="Times New Roman" w:cs="Times New Roman"/>
          <w:sz w:val="28"/>
          <w:szCs w:val="28"/>
        </w:rPr>
        <w:t xml:space="preserve"> – это организованная работа с объединениями, учреждениями и с туолбэ. В проводимых мероприятиях активно участвует все население. Благодаря работе телестудии повысили интерес населения к проводимым в Республике Программам, благотворительным акциям, к пропаганде семей ведущих ЗОЖ, имеющих большие подсобные хозяйства, к семьям воспитывающих детей трудом. </w:t>
      </w:r>
      <w:r>
        <w:rPr>
          <w:rFonts w:ascii="Times New Roman" w:hAnsi="Times New Roman" w:cs="Times New Roman"/>
          <w:sz w:val="28"/>
          <w:szCs w:val="28"/>
        </w:rPr>
        <w:t>Центром с</w:t>
      </w:r>
      <w:r w:rsidRPr="00FE4C79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E4C79">
        <w:rPr>
          <w:rFonts w:ascii="Times New Roman" w:hAnsi="Times New Roman" w:cs="Times New Roman"/>
          <w:sz w:val="28"/>
          <w:szCs w:val="28"/>
        </w:rPr>
        <w:t xml:space="preserve"> фонд материалов народного творчества и культурной деятельности</w:t>
      </w:r>
      <w:r w:rsidR="00DF7E10">
        <w:rPr>
          <w:rFonts w:ascii="Times New Roman" w:hAnsi="Times New Roman" w:cs="Times New Roman"/>
          <w:sz w:val="28"/>
          <w:szCs w:val="28"/>
        </w:rPr>
        <w:t xml:space="preserve"> /8/</w:t>
      </w:r>
      <w:r w:rsidRPr="00FE4C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42A" w:rsidRPr="00FE4C79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4E">
        <w:rPr>
          <w:rFonts w:ascii="Times New Roman" w:hAnsi="Times New Roman" w:cs="Times New Roman"/>
          <w:sz w:val="28"/>
          <w:szCs w:val="28"/>
        </w:rPr>
        <w:t>Спорт.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наслеге ежегодно и ежесезонно</w:t>
      </w:r>
      <w:r w:rsidRPr="00FE4C79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FE4C79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о-массовые</w:t>
      </w:r>
      <w:r w:rsidRPr="00FE4C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4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 на</w:t>
      </w:r>
      <w:r w:rsidRPr="00FE4C79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Pr="00FE4C79">
        <w:rPr>
          <w:rFonts w:ascii="Times New Roman" w:hAnsi="Times New Roman" w:cs="Times New Roman"/>
          <w:sz w:val="28"/>
          <w:szCs w:val="28"/>
        </w:rPr>
        <w:t xml:space="preserve"> среди населения </w:t>
      </w:r>
      <w:r>
        <w:rPr>
          <w:rFonts w:ascii="Times New Roman" w:hAnsi="Times New Roman" w:cs="Times New Roman"/>
          <w:sz w:val="28"/>
          <w:szCs w:val="28"/>
        </w:rPr>
        <w:t xml:space="preserve">и выявления спортивных талантов. </w:t>
      </w:r>
      <w:r w:rsidRPr="009E2AF6">
        <w:rPr>
          <w:rFonts w:ascii="Times New Roman" w:hAnsi="Times New Roman" w:cs="Times New Roman"/>
          <w:sz w:val="28"/>
          <w:szCs w:val="28"/>
        </w:rPr>
        <w:t>П</w:t>
      </w:r>
      <w:r w:rsidRPr="00FE4C79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FE4C79">
        <w:rPr>
          <w:rFonts w:ascii="Times New Roman" w:hAnsi="Times New Roman" w:cs="Times New Roman"/>
          <w:sz w:val="28"/>
          <w:szCs w:val="28"/>
        </w:rPr>
        <w:t xml:space="preserve"> улусны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4C79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4C79">
        <w:rPr>
          <w:rFonts w:ascii="Times New Roman" w:hAnsi="Times New Roman" w:cs="Times New Roman"/>
          <w:sz w:val="28"/>
          <w:szCs w:val="28"/>
        </w:rPr>
        <w:t xml:space="preserve"> по национальным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4C79">
        <w:rPr>
          <w:rFonts w:ascii="Times New Roman" w:hAnsi="Times New Roman" w:cs="Times New Roman"/>
          <w:sz w:val="28"/>
          <w:szCs w:val="28"/>
        </w:rPr>
        <w:t>общенаслежны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2AF6">
        <w:rPr>
          <w:rFonts w:ascii="Times New Roman" w:hAnsi="Times New Roman" w:cs="Times New Roman"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>весенний и осенний</w:t>
      </w:r>
      <w:r>
        <w:rPr>
          <w:rFonts w:ascii="Times New Roman" w:hAnsi="Times New Roman" w:cs="Times New Roman"/>
          <w:sz w:val="28"/>
          <w:szCs w:val="28"/>
        </w:rPr>
        <w:t xml:space="preserve"> кроссы,</w:t>
      </w:r>
      <w:r w:rsidRPr="00FE4C79">
        <w:rPr>
          <w:rFonts w:ascii="Times New Roman" w:hAnsi="Times New Roman" w:cs="Times New Roman"/>
          <w:sz w:val="28"/>
          <w:szCs w:val="28"/>
        </w:rPr>
        <w:t xml:space="preserve"> спартакиады между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E4C79">
        <w:rPr>
          <w:rFonts w:ascii="Times New Roman" w:hAnsi="Times New Roman" w:cs="Times New Roman"/>
          <w:sz w:val="28"/>
          <w:szCs w:val="28"/>
        </w:rPr>
        <w:t xml:space="preserve"> шашкам, шахматам, волейболу, теннису</w:t>
      </w:r>
      <w:r>
        <w:rPr>
          <w:rFonts w:ascii="Times New Roman" w:hAnsi="Times New Roman" w:cs="Times New Roman"/>
          <w:sz w:val="28"/>
          <w:szCs w:val="28"/>
        </w:rPr>
        <w:t xml:space="preserve"> и другим</w:t>
      </w:r>
      <w:r w:rsidR="000026B3">
        <w:rPr>
          <w:rFonts w:ascii="Times New Roman" w:hAnsi="Times New Roman" w:cs="Times New Roman"/>
          <w:sz w:val="28"/>
          <w:szCs w:val="28"/>
        </w:rPr>
        <w:t xml:space="preserve"> </w:t>
      </w:r>
      <w:r w:rsidR="000026B3">
        <w:rPr>
          <w:rFonts w:ascii="Times New Roman" w:hAnsi="Times New Roman" w:cs="Times New Roman"/>
          <w:color w:val="000000"/>
          <w:sz w:val="28"/>
          <w:szCs w:val="28"/>
        </w:rPr>
        <w:t>/8/</w:t>
      </w:r>
      <w:r w:rsidRPr="00FE4C79">
        <w:rPr>
          <w:rFonts w:ascii="Times New Roman" w:hAnsi="Times New Roman" w:cs="Times New Roman"/>
          <w:sz w:val="28"/>
          <w:szCs w:val="28"/>
        </w:rPr>
        <w:t>.</w:t>
      </w: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4E">
        <w:rPr>
          <w:rFonts w:ascii="Times New Roman" w:hAnsi="Times New Roman" w:cs="Times New Roman"/>
          <w:sz w:val="28"/>
          <w:szCs w:val="28"/>
        </w:rPr>
        <w:t>Общественная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79">
        <w:rPr>
          <w:rFonts w:ascii="Times New Roman" w:hAnsi="Times New Roman" w:cs="Times New Roman"/>
          <w:sz w:val="28"/>
          <w:szCs w:val="28"/>
        </w:rPr>
        <w:t xml:space="preserve">В наслеге работают 4 общественных объединения. Общественное объединение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C79">
        <w:rPr>
          <w:rFonts w:ascii="Times New Roman" w:hAnsi="Times New Roman" w:cs="Times New Roman"/>
          <w:sz w:val="28"/>
          <w:szCs w:val="28"/>
        </w:rPr>
        <w:t>Женсовет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C79">
        <w:rPr>
          <w:rFonts w:ascii="Times New Roman" w:hAnsi="Times New Roman" w:cs="Times New Roman"/>
          <w:sz w:val="28"/>
          <w:szCs w:val="28"/>
        </w:rPr>
        <w:t xml:space="preserve"> проводит работу по пропаганде ЗОЖ, борьбе с </w:t>
      </w:r>
      <w:r>
        <w:rPr>
          <w:rFonts w:ascii="Times New Roman" w:hAnsi="Times New Roman" w:cs="Times New Roman"/>
          <w:sz w:val="28"/>
          <w:szCs w:val="28"/>
        </w:rPr>
        <w:t>торговыми точками нелегально реализующими алкогольную продукцию</w:t>
      </w:r>
      <w:r w:rsidRPr="00FE4C79">
        <w:rPr>
          <w:rFonts w:ascii="Times New Roman" w:hAnsi="Times New Roman" w:cs="Times New Roman"/>
          <w:sz w:val="28"/>
          <w:szCs w:val="28"/>
        </w:rPr>
        <w:t xml:space="preserve">, по духовно-нравственному воспитанию молодежи. При их непосредственном участии </w:t>
      </w:r>
      <w:r>
        <w:rPr>
          <w:rFonts w:ascii="Times New Roman" w:hAnsi="Times New Roman" w:cs="Times New Roman"/>
          <w:sz w:val="28"/>
          <w:szCs w:val="28"/>
        </w:rPr>
        <w:t xml:space="preserve">за 2010-2015гг. </w:t>
      </w:r>
      <w:r w:rsidRPr="00FE4C79">
        <w:rPr>
          <w:rFonts w:ascii="Times New Roman" w:hAnsi="Times New Roman" w:cs="Times New Roman"/>
          <w:sz w:val="28"/>
          <w:szCs w:val="28"/>
        </w:rPr>
        <w:t xml:space="preserve">добровольно излечились от алкоголизма </w:t>
      </w:r>
      <w:r>
        <w:rPr>
          <w:rFonts w:ascii="Times New Roman" w:hAnsi="Times New Roman" w:cs="Times New Roman"/>
          <w:sz w:val="28"/>
          <w:szCs w:val="28"/>
        </w:rPr>
        <w:t xml:space="preserve">навсегда </w:t>
      </w:r>
      <w:r w:rsidRPr="00FE4C79">
        <w:rPr>
          <w:rFonts w:ascii="Times New Roman" w:hAnsi="Times New Roman" w:cs="Times New Roman"/>
          <w:sz w:val="28"/>
          <w:szCs w:val="28"/>
        </w:rPr>
        <w:t xml:space="preserve">до 90 человек </w:t>
      </w:r>
      <w:r>
        <w:rPr>
          <w:rFonts w:ascii="Times New Roman" w:hAnsi="Times New Roman" w:cs="Times New Roman"/>
          <w:sz w:val="28"/>
          <w:szCs w:val="28"/>
        </w:rPr>
        <w:t>и эта цифра ежегодно увеличивается. Также действует о</w:t>
      </w:r>
      <w:r w:rsidRPr="00FE4C79">
        <w:rPr>
          <w:rFonts w:ascii="Times New Roman" w:hAnsi="Times New Roman" w:cs="Times New Roman"/>
          <w:sz w:val="28"/>
          <w:szCs w:val="28"/>
        </w:rPr>
        <w:t xml:space="preserve">бщественное объединение </w:t>
      </w:r>
      <w:r>
        <w:rPr>
          <w:rFonts w:ascii="Times New Roman" w:hAnsi="Times New Roman" w:cs="Times New Roman"/>
          <w:sz w:val="28"/>
          <w:szCs w:val="28"/>
        </w:rPr>
        <w:t>«Совет старейшин и ветеранов»</w:t>
      </w:r>
      <w:r w:rsidRPr="00FE4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вопросы их деятельности связанны с разработкой рекомендаций по развитию наслега, выдвижением отдельных граждан на поощрительные меры и почетные звания, воспитательной работой с молодежью, распределением покосных угодий. </w:t>
      </w:r>
      <w:r w:rsidRPr="00FE4C79">
        <w:rPr>
          <w:rFonts w:ascii="Times New Roman" w:hAnsi="Times New Roman" w:cs="Times New Roman"/>
          <w:sz w:val="28"/>
          <w:szCs w:val="28"/>
        </w:rPr>
        <w:t>Объединение мужчин «Совет отцов» зан</w:t>
      </w:r>
      <w:r>
        <w:rPr>
          <w:rFonts w:ascii="Times New Roman" w:hAnsi="Times New Roman" w:cs="Times New Roman"/>
          <w:sz w:val="28"/>
          <w:szCs w:val="28"/>
        </w:rPr>
        <w:t>имается</w:t>
      </w:r>
      <w:r w:rsidRPr="00FE4C79">
        <w:rPr>
          <w:rFonts w:ascii="Times New Roman" w:hAnsi="Times New Roman" w:cs="Times New Roman"/>
          <w:sz w:val="28"/>
          <w:szCs w:val="28"/>
        </w:rPr>
        <w:t xml:space="preserve"> благоустройством села, </w:t>
      </w:r>
      <w:r>
        <w:rPr>
          <w:rFonts w:ascii="Times New Roman" w:hAnsi="Times New Roman" w:cs="Times New Roman"/>
          <w:sz w:val="28"/>
          <w:szCs w:val="28"/>
        </w:rPr>
        <w:t>ук</w:t>
      </w:r>
      <w:r w:rsidRPr="00FE4C79">
        <w:rPr>
          <w:rFonts w:ascii="Times New Roman" w:hAnsi="Times New Roman" w:cs="Times New Roman"/>
          <w:sz w:val="28"/>
          <w:szCs w:val="28"/>
        </w:rPr>
        <w:t>реплением общественного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, передачей знаний культурных традиций и ремесленных промыслов. </w:t>
      </w:r>
      <w:r w:rsidRPr="00FE4C79">
        <w:rPr>
          <w:rFonts w:ascii="Times New Roman" w:hAnsi="Times New Roman" w:cs="Times New Roman"/>
          <w:sz w:val="28"/>
          <w:szCs w:val="28"/>
        </w:rPr>
        <w:t>Общественное движение молодежи «Эрэл» развив</w:t>
      </w:r>
      <w:r>
        <w:rPr>
          <w:rFonts w:ascii="Times New Roman" w:hAnsi="Times New Roman" w:cs="Times New Roman"/>
          <w:sz w:val="28"/>
          <w:szCs w:val="28"/>
        </w:rPr>
        <w:t xml:space="preserve">ают деятельность по сплочению и </w:t>
      </w:r>
      <w:r w:rsidRPr="00FE4C79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оразвитием молодежи, вовлечению школьников в</w:t>
      </w:r>
      <w:r w:rsidRPr="00FE4C79">
        <w:rPr>
          <w:rFonts w:ascii="Times New Roman" w:hAnsi="Times New Roman" w:cs="Times New Roman"/>
          <w:sz w:val="28"/>
          <w:szCs w:val="28"/>
        </w:rPr>
        <w:t xml:space="preserve"> здоров</w:t>
      </w:r>
      <w:r>
        <w:rPr>
          <w:rFonts w:ascii="Times New Roman" w:hAnsi="Times New Roman" w:cs="Times New Roman"/>
          <w:sz w:val="28"/>
          <w:szCs w:val="28"/>
        </w:rPr>
        <w:t>ый образ</w:t>
      </w:r>
      <w:r w:rsidRPr="00FE4C79">
        <w:rPr>
          <w:rFonts w:ascii="Times New Roman" w:hAnsi="Times New Roman" w:cs="Times New Roman"/>
          <w:sz w:val="28"/>
          <w:szCs w:val="28"/>
        </w:rPr>
        <w:t xml:space="preserve"> жизни, политическ</w:t>
      </w:r>
      <w:r>
        <w:rPr>
          <w:rFonts w:ascii="Times New Roman" w:hAnsi="Times New Roman" w:cs="Times New Roman"/>
          <w:sz w:val="28"/>
          <w:szCs w:val="28"/>
        </w:rPr>
        <w:t xml:space="preserve">ую и </w:t>
      </w:r>
      <w:r w:rsidRPr="00FE4C79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E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наслега</w:t>
      </w:r>
      <w:r w:rsidRPr="00FE4C79">
        <w:rPr>
          <w:rFonts w:ascii="Times New Roman" w:hAnsi="Times New Roman" w:cs="Times New Roman"/>
          <w:sz w:val="28"/>
          <w:szCs w:val="28"/>
        </w:rPr>
        <w:t>, патриотическому воспитанию. С каждым годом увеличивается численность молодых семей</w:t>
      </w:r>
      <w:r w:rsidR="000026B3">
        <w:rPr>
          <w:rFonts w:ascii="Times New Roman" w:hAnsi="Times New Roman" w:cs="Times New Roman"/>
          <w:sz w:val="28"/>
          <w:szCs w:val="28"/>
        </w:rPr>
        <w:t xml:space="preserve"> </w:t>
      </w:r>
      <w:r w:rsidR="000026B3">
        <w:rPr>
          <w:rFonts w:ascii="Times New Roman" w:hAnsi="Times New Roman" w:cs="Times New Roman"/>
          <w:color w:val="000000"/>
          <w:sz w:val="28"/>
          <w:szCs w:val="28"/>
        </w:rPr>
        <w:t>/8/</w:t>
      </w:r>
      <w:r w:rsidRPr="00FE4C79">
        <w:rPr>
          <w:rFonts w:ascii="Times New Roman" w:hAnsi="Times New Roman" w:cs="Times New Roman"/>
          <w:sz w:val="28"/>
          <w:szCs w:val="28"/>
        </w:rPr>
        <w:t>.</w:t>
      </w:r>
    </w:p>
    <w:p w:rsidR="000A4BD4" w:rsidRPr="008210CE" w:rsidRDefault="000A4BD4" w:rsidP="000A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достигнутые результаты социально-экономического развития за последние годы связанные с переселением населения села Кыллах и созданием нового поселения – село Даппарай с необходимой социальной инфраструктурой, остается еще ряд проблем жизнедеятельности наслега. Эти проблемы связаны в основном с обеспечением занятости населения, повышением уровня доходов на душу населения, развитием сельскохозяйственного производства и других видов экономической деятельности. Анализ Программы социально-экономического развития наслега показывает значительный перекос его мероприятий в сторону развития социальной сферы и инфраструктуры, а вопросы экономического развития остаются открытыми. Многие мероприятия по экономическому развитию остались без финансирования. Понятно, что в связи с переселением приоритет отдавался в первую очередь созданию социальной инфраструктуры, т.к. было необходимо благоустроить новую территорию. Но также необходимо понимать, что социальной сферой не создаются материальные блага. </w:t>
      </w:r>
    </w:p>
    <w:p w:rsidR="000A4BD4" w:rsidRDefault="000A4BD4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переселением основные ресурсы сельскохозяйственного производства, такие как сенокосные угодья, пастбища, пашни, животноводческие сооружения остались на старом месте – на острове и их доступность теперь ограничена водным препятствием – протокой реки Лена, что создает некоторые неудобства производственного характера.  В совокупности эти факторы повлияли на ухудшение показателей сельскохозяйственного производства, например за последние годы наблюдается резкое сокращение поголовья КРС и лошадей. Из этого следует что при формировании Программы социально-экономического развития наслега не в полной мере были реализованы методы стратегического управления, который позволил бы обеспечить комплексный подход реализации программы СЭР.</w:t>
      </w: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42A" w:rsidRPr="007D414E" w:rsidRDefault="0027042A" w:rsidP="007D41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14E">
        <w:rPr>
          <w:rFonts w:ascii="Times New Roman" w:hAnsi="Times New Roman" w:cs="Times New Roman"/>
          <w:sz w:val="28"/>
          <w:szCs w:val="28"/>
        </w:rPr>
        <w:t xml:space="preserve">2.2 </w:t>
      </w:r>
      <w:r w:rsidR="007D414E">
        <w:rPr>
          <w:rFonts w:ascii="Times New Roman" w:hAnsi="Times New Roman" w:cs="Times New Roman"/>
          <w:sz w:val="28"/>
          <w:szCs w:val="28"/>
        </w:rPr>
        <w:t>О</w:t>
      </w:r>
      <w:r w:rsidRPr="007D414E">
        <w:rPr>
          <w:rFonts w:ascii="Times New Roman" w:hAnsi="Times New Roman" w:cs="Times New Roman"/>
          <w:sz w:val="28"/>
          <w:szCs w:val="28"/>
        </w:rPr>
        <w:t>собенност</w:t>
      </w:r>
      <w:r w:rsidR="007D414E">
        <w:rPr>
          <w:rFonts w:ascii="Times New Roman" w:hAnsi="Times New Roman" w:cs="Times New Roman"/>
          <w:sz w:val="28"/>
          <w:szCs w:val="28"/>
        </w:rPr>
        <w:t>и</w:t>
      </w:r>
      <w:r w:rsidRPr="007D414E">
        <w:rPr>
          <w:rFonts w:ascii="Times New Roman" w:hAnsi="Times New Roman" w:cs="Times New Roman"/>
          <w:sz w:val="28"/>
          <w:szCs w:val="28"/>
        </w:rPr>
        <w:t xml:space="preserve"> управления МО «Кыллахский наслег»</w:t>
      </w:r>
    </w:p>
    <w:p w:rsidR="0027042A" w:rsidRPr="003B2C7B" w:rsidRDefault="0027042A" w:rsidP="00270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 Глава поселения, возглавляющий Администрацию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аппарат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Аппарат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должностей муниципальной службы, должностей по техническому обеспечению деятельности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входящих в состав структурных подразделений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042A" w:rsidRPr="003B2C7B" w:rsidRDefault="0027042A" w:rsidP="00270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должностей муниципальной службы, должностей по техническому обеспечению деятельности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входящих в состав структурных подразделений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2A" w:rsidRPr="003B2C7B" w:rsidRDefault="0027042A" w:rsidP="00270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подотчетна Главе, подконтрольна Главе и Совету депутатов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лица.</w:t>
      </w:r>
    </w:p>
    <w:p w:rsidR="0027042A" w:rsidRPr="003B2C7B" w:rsidRDefault="0027042A" w:rsidP="00270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и иные работники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042A" w:rsidRPr="00500E45" w:rsidRDefault="0027042A" w:rsidP="0027042A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выполняющие организационно-распорядительные, административно-хозяйственные функции, являются должностными ли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 администрации</w:t>
      </w:r>
      <w:r w:rsidRPr="00500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2A" w:rsidRPr="00500E45" w:rsidRDefault="0027042A" w:rsidP="0027042A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администрации поселения назначаются на должность и освобождаются от должности Главой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500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2A" w:rsidRPr="00500E45" w:rsidRDefault="0027042A" w:rsidP="0027042A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5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 обязанности между раб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отниками администрации</w:t>
      </w:r>
      <w:r w:rsidRPr="00500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2A" w:rsidRPr="003B2C7B" w:rsidRDefault="0027042A" w:rsidP="00270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Администрации поселения утверждается Советом депутатов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Главы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Штатное расписание Администрации утверждается Главой на основе структуры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расходов на содержание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предусмотренных бюджетом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2A" w:rsidRPr="003B2C7B" w:rsidRDefault="0027042A" w:rsidP="00270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53914">
        <w:rPr>
          <w:rFonts w:ascii="Times New Roman" w:hAnsi="Times New Roman" w:cs="Times New Roman"/>
          <w:sz w:val="28"/>
          <w:szCs w:val="28"/>
        </w:rPr>
        <w:t>МО «Кыллахский наслег»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является высшим должностным лицом поселения, избираемый на муниципальных выборах по единому избирательному округу сроком на пять лет, наделенный настоящим Уставом в соответствии Федеральным законом «Об общих принципах организации местн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самоуправления в Российской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собственными полномочиями по решению вопросов местного значения.     </w:t>
      </w:r>
    </w:p>
    <w:p w:rsidR="0027042A" w:rsidRPr="003B2C7B" w:rsidRDefault="0027042A" w:rsidP="00270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назначает и увольняет работников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иные полномочия в отношении работников Администрации в соответствии с федеральным и республиканским законодательством о муниципальной службе и трудовым законодательством. Глава руководит Администрацией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единоначалия. </w:t>
      </w:r>
    </w:p>
    <w:p w:rsidR="0027042A" w:rsidRPr="003B2C7B" w:rsidRDefault="0027042A" w:rsidP="00270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и порядок организации работы структурных подразделений определяются Регламентом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положениями об этих подразделениях, утверждаемыми Главой поселения. Структурные подразделения Администрации не обладают правами юридического лица</w:t>
      </w:r>
      <w:r w:rsidR="0000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/1/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2A" w:rsidRPr="003B2C7B" w:rsidRDefault="0027042A" w:rsidP="00270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структурных подразделений Администрации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042A" w:rsidRPr="003B2C7B" w:rsidRDefault="0027042A" w:rsidP="0027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организуют работу структурного подразделения Администрации поселения;</w:t>
      </w:r>
    </w:p>
    <w:p w:rsidR="0027042A" w:rsidRPr="003B2C7B" w:rsidRDefault="0027042A" w:rsidP="0027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разрабатывают и вносят Главе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правовых актов и иные предложения в пределах своей компетенции;</w:t>
      </w:r>
    </w:p>
    <w:p w:rsidR="0027042A" w:rsidRPr="003B2C7B" w:rsidRDefault="0027042A" w:rsidP="0027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рассматривают обращения граждан, ведут прием граждан по вопросам, относящимся к их компетенции;</w:t>
      </w:r>
    </w:p>
    <w:p w:rsidR="0027042A" w:rsidRDefault="0027042A" w:rsidP="00270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решают иные вопросы в соответствии с федеральным и республиканским законодательством, Уставом</w:t>
      </w:r>
      <w:r w:rsidR="009738D5" w:rsidRP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наслега</w:t>
      </w:r>
      <w:r w:rsidRPr="003B2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42A" w:rsidRDefault="0027042A" w:rsidP="002704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проблемой, с которой сталкиваются органы местного самоуправления </w:t>
      </w:r>
      <w:r w:rsidRPr="00FE4C79">
        <w:rPr>
          <w:rFonts w:ascii="Times New Roman" w:hAnsi="Times New Roman" w:cs="Times New Roman"/>
          <w:sz w:val="28"/>
          <w:szCs w:val="28"/>
        </w:rPr>
        <w:t xml:space="preserve">МО «Кыллахский наслег»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9738D5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738D5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социально-экономическ</w:t>
      </w:r>
      <w:r w:rsidR="009738D5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развити</w:t>
      </w:r>
      <w:r w:rsidR="009738D5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 это проблема использования существующих административных методов, которые подразумевают набор мероприятий, которые должны осуществлять органы исполнительной власти и административные органы управления.</w:t>
      </w: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теряется главная отличительная особенность стратегических решений, а именно: согласованная деятельность не только органов местного самоуправления, но и активная поддержка принимаемых решений и непосредственное участие в них местных сообществ, представителей бизнеса, некоммерческих организаций и местного населения.</w:t>
      </w: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стратегических решений в структуре администрации не предусмотрено отдельное подразделение, в зоне ответственности которой лежало бы решение стратегических задач</w:t>
      </w:r>
      <w:r w:rsidR="000026B3">
        <w:rPr>
          <w:rFonts w:ascii="Times New Roman" w:hAnsi="Times New Roman"/>
          <w:sz w:val="28"/>
          <w:szCs w:val="28"/>
        </w:rPr>
        <w:t xml:space="preserve"> /14/</w:t>
      </w:r>
      <w:r>
        <w:rPr>
          <w:rFonts w:ascii="Times New Roman" w:hAnsi="Times New Roman"/>
          <w:sz w:val="28"/>
          <w:szCs w:val="28"/>
        </w:rPr>
        <w:t>.</w:t>
      </w: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отсутствует системность в вопросах достижения стратегических целей, недостаточная согласованность действий муниципальных органов управления с региональной властью. Разработанные отраслевые или долгосрочные целевые программы не всегда сочетаются с общими стратегическими задачами развития муниципального образования.</w:t>
      </w: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органы местного самоуправления </w:t>
      </w:r>
      <w:r w:rsidR="00D36C91">
        <w:rPr>
          <w:rFonts w:ascii="Times New Roman" w:hAnsi="Times New Roman"/>
          <w:sz w:val="28"/>
          <w:szCs w:val="28"/>
        </w:rPr>
        <w:t xml:space="preserve">МО «Кыллахский наслег» </w:t>
      </w:r>
      <w:r>
        <w:rPr>
          <w:rFonts w:ascii="Times New Roman" w:hAnsi="Times New Roman"/>
          <w:sz w:val="28"/>
          <w:szCs w:val="28"/>
        </w:rPr>
        <w:t>сталкиваются с проблемой отсутствия четко отработанных механизмов реализации стратегии, а также недостатком финансирования из бюджетов различных уровней. Методическая поддержка отсутствует также, как и эффективный механизм взаимодействия администрации и бизнеса.</w:t>
      </w: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представленных положений можно осуществить их преобразование к требованиям, которые должны предъявляться к процессу реализации стратегии и его исполнителям.</w:t>
      </w:r>
    </w:p>
    <w:p w:rsidR="00D36C91" w:rsidRDefault="0027042A" w:rsidP="00D36C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специфических методов стратегического управления развитием</w:t>
      </w:r>
      <w:r w:rsidRPr="007A0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наслега</w:t>
      </w:r>
      <w:r>
        <w:rPr>
          <w:rFonts w:ascii="Times New Roman" w:hAnsi="Times New Roman"/>
          <w:sz w:val="28"/>
          <w:szCs w:val="28"/>
        </w:rPr>
        <w:t>, не используется. Поэтому, в большинстве случаев используются лишь методы административного управления, которые и являются механизмами реализации.</w:t>
      </w:r>
    </w:p>
    <w:p w:rsidR="00D36C91" w:rsidRDefault="00D36C91" w:rsidP="00D36C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42A" w:rsidRPr="007D414E" w:rsidRDefault="0027042A" w:rsidP="00F211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11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СОВЕРШЕНСТВОВАНИЯ УПРАВЛЕНИЯ СОЦИАЛЬНО-ЭКОНОМИЧЕСКИМ РАЗВИТИЕМ МО «КЫЛЛАХСКИЙ НАСЛЕГ»</w:t>
      </w:r>
    </w:p>
    <w:p w:rsidR="0027042A" w:rsidRPr="007D414E" w:rsidRDefault="0027042A" w:rsidP="00F211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42A" w:rsidRPr="007D414E" w:rsidRDefault="0027042A" w:rsidP="00F211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DC1" w:rsidRDefault="00192DC1" w:rsidP="00192D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предлагается два варианта орг</w:t>
      </w:r>
      <w:r w:rsidR="002A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 повышения квалификации работников администрации и общественных организаций МО «Кыллахский наслег».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4819" w:rsidRDefault="00192DC1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вариант – командирование руководителя администрации или его заместителя и одного из ведущих специалистов администрации или общественных организаций наслега</w:t>
      </w:r>
      <w:r w:rsidR="004E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ведущие образовательные центры стратегического планирования и управления г. Якутск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в Высшую школу инновационного менеджмента при Главе РС (Я)</w:t>
      </w:r>
      <w:r w:rsidR="00AB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92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19B" w:rsidRPr="0092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Якутский региональный ресурсный центр</w:t>
      </w:r>
      <w:r w:rsidR="0064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случае, необходимо предусмотреть командировочные расходы, связанные с проездом, проживанием и суточными издержками командированных. Количество делегируемых должно быть не менее трех человек, предварительно сформированных в команду с конкретными целевыми установками, основными из которых является передача полученных в результате обучения знаний другим специалистам администрации и общественных объединений МО «Кыллахский наслег»</w:t>
      </w:r>
      <w:r w:rsidR="002A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полномочиями инициаторов и исполнителей внедрения методики стратегического управления социально-экономическим развитием наслега.</w:t>
      </w:r>
      <w:r w:rsidR="0093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Предварительная смета расходов составляет порядка 70 тыс. рублей без учета оплаты за обучение, т.к. </w:t>
      </w:r>
      <w:r w:rsidR="00AB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</w:t>
      </w:r>
      <w:r w:rsidR="0093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AB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93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</w:t>
      </w:r>
      <w:r w:rsidR="00AB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3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программам повышения квалификации муниципальных служащих Республики Саха (Якутия). При этом необходимо учесть, что количество мест в таких случаях бывает ограниченным.</w:t>
      </w:r>
    </w:p>
    <w:p w:rsidR="00185222" w:rsidRDefault="00644819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вариант – привлечение </w:t>
      </w:r>
      <w:r w:rsidR="00AB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</w:t>
      </w:r>
      <w:r w:rsidR="00C3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 «Кыллахский наслег»</w:t>
      </w:r>
      <w:r w:rsidR="0093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организация обучающего курса на месте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отрыва от производства его слушателей</w:t>
      </w:r>
      <w:r w:rsidR="0093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позволит охватить большее количество</w:t>
      </w:r>
      <w:r w:rsidR="00C0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заинтересованных лиц и обеспечить более полное погружение в проблемы наслега и разбор конкретных ситуаций развития данной территории</w:t>
      </w:r>
      <w:r w:rsidR="0078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образом, эффект обучающего курса будет более высоким</w:t>
      </w:r>
      <w:r w:rsidR="00C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вовлечению больш</w:t>
      </w:r>
      <w:r w:rsidR="00AB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количества участников 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сильных и слабых сторон территории и </w:t>
      </w:r>
      <w:r w:rsidR="00C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видения будущего 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C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 ходе изучения специфических вопросов обучающего курса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в </w:t>
      </w:r>
      <w:r w:rsidR="00D9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реализации обучающего курса </w:t>
      </w:r>
      <w:r w:rsidR="00AB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на территории МО «Кыллахский наслег» в с. Даппарай</w:t>
      </w:r>
      <w:r w:rsidR="005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 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инициаторов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-исполнителей реализации стратегии</w:t>
      </w:r>
      <w:r w:rsidR="0078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увеличить количество потенциальных предпринимателей и предпринимательских проектов коммерческо</w:t>
      </w:r>
      <w:r w:rsidR="005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</w:t>
      </w:r>
      <w:r w:rsidR="005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38C" w:rsidRPr="004A7AEC" w:rsidRDefault="007805C7" w:rsidP="00E33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занятий по курсу необходимо привлечь специалистов из научно-образовательных учреждений, учебно-тренинговых центров или отдельных лиц, имеющих практический опыт в разработке и реализации программ стратегического развития и изменения территорий. Привлечение специалистов необходимо осуществлять посредством организации конкурса через административные ресурсы Олекминского района и соответствующие службы Правительства Республики</w:t>
      </w:r>
      <w:r w:rsidR="005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 (Я</w:t>
      </w:r>
      <w:r w:rsidR="00AB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кутия</w:t>
      </w:r>
      <w:r w:rsidR="005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условиями организации курсов должны быть практическая ориентированность результатов обучения, т.е. в результате прохождения курсов слушателями должна быть разработана стратегия развития МО «Кыллахский наслег» и механизмы ее эффективной реализации с учетом всей местной </w:t>
      </w:r>
      <w:r w:rsidR="00D9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специфики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источников и объемов финансирования,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r w:rsidR="0010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расстановкой приоритетов проектов и мероприятий стратегии</w:t>
      </w:r>
      <w:r w:rsidR="009A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участниками конкурса должны быть представлены краткие результаты анализа социально-экономического развития наслега, слабых и сильных сторон, возможностей и угроз (</w:t>
      </w:r>
      <w:r w:rsidR="004A7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SWOT</w:t>
      </w:r>
      <w:r w:rsidR="004A7AEC" w:rsidRPr="004A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анализ)</w:t>
      </w:r>
      <w:r w:rsidR="0020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показывающие их осведомленность о существующем положении</w:t>
      </w:r>
      <w:r w:rsidR="00203C21" w:rsidRPr="0020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«Кыллахский наслег» и понимание основных проблем его развития</w:t>
      </w:r>
      <w:r w:rsidR="004A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Оптимальные сроки проведения курса </w:t>
      </w:r>
      <w:r w:rsidR="0020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течение </w:t>
      </w:r>
      <w:r w:rsidR="00E6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недели (семь дней включая выходные дни) </w:t>
      </w:r>
      <w:r w:rsidR="0019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сельской специфики (кроме занятости на работе</w:t>
      </w:r>
      <w:r w:rsidR="0019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существует еще и занятость в личном подсобном хозяйстве, низкий уровень мобильности и большие расстояния)</w:t>
      </w:r>
      <w:r w:rsidR="0020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необходимо учесть</w:t>
      </w:r>
      <w:r w:rsidR="004A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 w:rsidR="0020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4A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подготовленности слушателей </w:t>
      </w:r>
      <w:r w:rsidR="0019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(многие наверняка </w:t>
      </w:r>
      <w:r w:rsidR="00E6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</w:t>
      </w:r>
      <w:r w:rsidR="0019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знакомы с понятием стратегия и другими, но все же имеют своей житейский опыт). Такие сроки обосновываются еще и тем что слушателями будут выполняться индивидуальные задания вне аудиторных занятий. Одним из важных условий организации обучающего курса является консультирование слушателей после </w:t>
      </w:r>
      <w:r w:rsidR="00A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завершения</w:t>
      </w:r>
      <w:r w:rsidR="006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посредством интернет (электронная почта, мессенджеры типа </w:t>
      </w:r>
      <w:r w:rsidR="006D0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r w:rsidR="006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D0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Viber</w:t>
      </w:r>
      <w:r w:rsidR="00A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высылка соответствующей литературы, ссылки на Интернет-ресурсы и пр.) и телефонной связи</w:t>
      </w:r>
      <w:r w:rsidR="00A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1 месяца</w:t>
      </w:r>
      <w:r w:rsidR="006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Примерная смета расходов по второму варианту будет составлять около 1</w:t>
      </w:r>
      <w:r w:rsidR="00E6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тыс. рублей на оплату труда тренеров</w:t>
      </w:r>
      <w:r w:rsidR="00E6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консультирования и выезда на место проведения занятий</w:t>
      </w:r>
      <w:r w:rsidR="00A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слушателей – 10 человек.</w:t>
      </w:r>
    </w:p>
    <w:p w:rsidR="007E289E" w:rsidRDefault="007E289E" w:rsidP="00E33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курс</w:t>
      </w:r>
      <w:r w:rsidR="005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выбрать с учетом доступности в интернет, наличия соответствующей мебели и мультимедийного оборудования</w:t>
      </w:r>
      <w:r w:rsidR="00FE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наиболее подходящим местом является Кыллахская общеобразовательная школа.</w:t>
      </w:r>
    </w:p>
    <w:p w:rsidR="00E621AB" w:rsidRDefault="00E621AB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методики стратегического управления социально-экономическим развитием МО «Кыллахский наслег» предполагает координацию</w:t>
      </w:r>
      <w:r w:rsidR="00713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мероприятий стратегии. Для этого необходимо создать соответствующий орган управления, а именно Координационный Совет</w:t>
      </w:r>
      <w:r w:rsidRPr="00E6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стратегическому планированию и управлению развитием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наслега</w:t>
      </w:r>
      <w:r w:rsidR="007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/22/</w:t>
      </w:r>
      <w:r w:rsidR="00713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042A" w:rsidRPr="0027042A" w:rsidRDefault="00713FDD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Координационный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по стратегическому планированию и управлению развитием </w:t>
      </w:r>
      <w:r w:rsidRPr="00713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совещательным органом при </w:t>
      </w:r>
      <w:r w:rsidR="00F4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«Кыллахский наслег»</w:t>
      </w:r>
      <w:r w:rsidR="00F43793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Совет)</w:t>
      </w:r>
      <w:r w:rsidR="00F4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793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функцией </w:t>
      </w:r>
      <w:r w:rsidR="00F4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принятие управленческих решений по рассмотрению и принятию стратегии развития на основе баланса интересов, а также ее корректировка (мониторинг). Состав Совета формируется из представителей органов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муниципальной власти, бизнес-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 и общественных организаций (населения)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слушателей вышеприведенного курса повышения квалификации по стратегическому развитию территории.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Совета </w:t>
      </w:r>
      <w:r w:rsidR="00713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явля</w:t>
      </w:r>
      <w:r w:rsidR="00713FDD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администрации муниципального образования. Решения </w:t>
      </w:r>
      <w:r w:rsidR="00713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квалифицированным большинством в две трети от числа членов Совета, присутствующих на заседании, которое необходимо проводить </w:t>
      </w:r>
      <w:r w:rsid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чем 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квартал. Заседание считается правомочным при участии более двух третей списочного состава Совета</w:t>
      </w:r>
      <w:r w:rsidR="00F4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3D9" w:rsidRDefault="00F43793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Совета будет осуществляться через соответствующие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5D3D" w:rsidRDefault="00515D3D" w:rsidP="006B60DF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образованию и </w:t>
      </w:r>
      <w:r w:rsidRP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детского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3D9" w:rsidRPr="006B60DF" w:rsidRDefault="00E333D9" w:rsidP="006B60DF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благоустройству территории и обеспечения безопасности наслега;</w:t>
      </w:r>
    </w:p>
    <w:p w:rsidR="00E333D9" w:rsidRPr="006B60DF" w:rsidRDefault="00E333D9" w:rsidP="006B60DF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</w:t>
      </w:r>
      <w:r w:rsidR="006B60DF" w:rsidRP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культуре и </w:t>
      </w:r>
      <w:r w:rsidRP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работе с населением;</w:t>
      </w:r>
    </w:p>
    <w:p w:rsidR="00E333D9" w:rsidRPr="006B60DF" w:rsidRDefault="00E333D9" w:rsidP="006B60DF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молодежной политике</w:t>
      </w:r>
      <w:r w:rsidR="005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спорту</w:t>
      </w:r>
      <w:r w:rsidRP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3D9" w:rsidRPr="006B60DF" w:rsidRDefault="00E333D9" w:rsidP="006B60DF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развитию экономики и предпринимательства.</w:t>
      </w:r>
    </w:p>
    <w:p w:rsidR="0027042A" w:rsidRPr="0027042A" w:rsidRDefault="00E333D9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оперативно принимать эффективные решения. Состав каждого комитета образуют руководители и главные специалисты комиссий по направлениям деятельности 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 и руководители общественных организаций наслега. Руковод</w:t>
      </w:r>
      <w:r w:rsid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комитет</w:t>
      </w:r>
      <w:r w:rsid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</w:t>
      </w:r>
      <w:r w:rsid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главы 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главные специалисты 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  <w:r w:rsidR="00F5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назначаемые Председателем Совета.</w:t>
      </w:r>
      <w:r w:rsidR="006B60DF" w:rsidRP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по развитию экономики и предпринимательства</w:t>
      </w:r>
      <w:r w:rsid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возглавлять </w:t>
      </w:r>
      <w:r w:rsidR="006B60DF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  <w:r w:rsid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6B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«Кыллахский наслег».</w:t>
      </w:r>
    </w:p>
    <w:p w:rsidR="0027042A" w:rsidRPr="0027042A" w:rsidRDefault="00F54307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группы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группы образуют начальники и специалисты соответствующих отделов и управлений администрации муниципального образования, представители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организаций и других 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заинтересованных сторон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проекта. Руководит группой начальник соответствующего отдела, если в проекте участвуют средства местного бюджета. В случае их отсутствия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общественной организации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чья роль в реализации меры (проекта) определена участниками как ведущая</w:t>
      </w:r>
      <w:r w:rsidR="007D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/23, 31/</w:t>
      </w:r>
      <w:r w:rsidR="0027042A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042A" w:rsidRPr="0027042A" w:rsidRDefault="0027042A" w:rsidP="00F5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Предложенная структура является частично функциональной, частично дивизиональной, поэтому данный подход применим на муниципальном уровне </w:t>
      </w:r>
      <w:r w:rsidR="00F5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организационной структуры администрации </w:t>
      </w:r>
      <w:r w:rsidR="00F5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«Кыллахский наслег».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организационная структура для администрации муниципального образования может быть представлена следующим образом: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Главе администрации (председателю Совета) подчиняются его заместители (председатели комитетов).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Заместителю подчиняются соответствующие управления и отделы, являющиеся в основном крупными подразделениями обеспечения и регулирования, которые образуют группы проекта и комиссии в составе комитета. </w:t>
      </w:r>
    </w:p>
    <w:p w:rsidR="00A94EE1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предл</w:t>
      </w:r>
      <w:r w:rsidR="005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агаемые мероприятия по внедрению методики 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стратегического управления </w:t>
      </w:r>
      <w:r w:rsidR="00515D3D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</w:t>
      </w:r>
      <w:r w:rsidR="005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515D3D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5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15D3D"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«Кыллахский наслег»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</w:t>
      </w:r>
      <w:r w:rsidR="00A9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9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достичь следующих эффектов по совершенствованию управления:</w:t>
      </w:r>
    </w:p>
    <w:p w:rsidR="00A94EE1" w:rsidRPr="00B97113" w:rsidRDefault="00B97113" w:rsidP="00B97113">
      <w:pPr>
        <w:pStyle w:val="a5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</w:t>
      </w:r>
      <w:r w:rsidR="00A94EE1"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квалификации и компетентности работников администрации и общественных организаций наслега;</w:t>
      </w:r>
    </w:p>
    <w:p w:rsidR="00A94EE1" w:rsidRPr="00B97113" w:rsidRDefault="00B97113" w:rsidP="00B97113">
      <w:pPr>
        <w:pStyle w:val="a5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вовлечь </w:t>
      </w:r>
      <w:r w:rsidR="00A94EE1"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работу местного самоуправления большее количество активной части населения</w:t>
      </w:r>
      <w:r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уже обладающей определенным уровнем компетентности, особенно в части разработки стратегии развития и ее реализации</w:t>
      </w:r>
      <w:r w:rsidR="00A94EE1"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7113" w:rsidRPr="00B97113" w:rsidRDefault="0027042A" w:rsidP="00B97113">
      <w:pPr>
        <w:pStyle w:val="a5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более качественные аналитические выводы по состоянию и перспективам социально-экономического развития муниципального образования</w:t>
      </w:r>
      <w:r w:rsidR="00B97113"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94EE1"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расставлять приоритеты направлений деятельности в краткосрочной, среднесрочной и долгосрочной перспективах</w:t>
      </w:r>
      <w:r w:rsidR="00B97113"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042A" w:rsidRPr="00B97113" w:rsidRDefault="00A94EE1" w:rsidP="00B97113">
      <w:pPr>
        <w:pStyle w:val="a5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более четкое целеполагание деятельности отделов администрации наслега</w:t>
      </w:r>
      <w:r w:rsidR="00B97113"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равномерно распределить их текущую работу</w:t>
      </w:r>
      <w:r w:rsidR="00B97113"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частично снизить их нагрузку вследствие вовлечения в управление населения;</w:t>
      </w:r>
    </w:p>
    <w:p w:rsidR="00B97113" w:rsidRDefault="00B97113" w:rsidP="00B97113">
      <w:pPr>
        <w:pStyle w:val="a5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своевременное и качественное принятие решений по направлениям деятельности администрации и развитию наслега;</w:t>
      </w:r>
    </w:p>
    <w:p w:rsidR="0076612E" w:rsidRDefault="0076612E" w:rsidP="00B97113">
      <w:pPr>
        <w:pStyle w:val="a5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команду единомышленников из представителей местного населения, что позволит гораздо шире пропагандировать совместные интересы;</w:t>
      </w:r>
    </w:p>
    <w:p w:rsidR="0076612E" w:rsidRPr="00B97113" w:rsidRDefault="0076612E" w:rsidP="00B97113">
      <w:pPr>
        <w:pStyle w:val="a5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разрабатывать более качественные проекты коммерческой и социальной направленности, своими силами, что позволит самостоятельно участвовать в различных грантах и программах субсидирования,  а также поиске потенциальных инвесторов. </w:t>
      </w:r>
    </w:p>
    <w:p w:rsidR="00861AB7" w:rsidRDefault="00861AB7" w:rsidP="007661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464" w:rsidRDefault="00484464" w:rsidP="00861AB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042A" w:rsidRPr="00A040FF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Туристско-оздоровительный комплекс</w:t>
      </w:r>
    </w:p>
    <w:p w:rsidR="0027042A" w:rsidRPr="0027042A" w:rsidRDefault="008A6A23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деятельность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«Кыллахский наслег»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близлежащих окрестностях зоны организации семейного и 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ллективного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отдыха, цель которых – научить людей правильно отдыхать с пользой для своего здоровья, сохраняя при этом бережное отношение к природе. Предполагается построить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Даппарай дом туриста, где круглогодично будут созданы необходимые условия для организованного отдыха туристов</w:t>
      </w:r>
      <w:r w:rsidR="0090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путешествующих по реке Лена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летнее время на</w:t>
      </w:r>
      <w:r w:rsidR="0090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берегу будут организовываться палаточные кемпинги. В туристическую программу могут входить конные и пешие маршруты, сплавы на плотах, рыбалка, сбор ягод и грибов, парная баня и местная кухня, а в зимнее время – подледный лов, прогулки на лыжах и снегоходах, прогулки на лошадях, запряженных в сани и зимние кибитки</w:t>
      </w:r>
      <w:r w:rsidR="0066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/41/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2A" w:rsidRPr="0027042A" w:rsidRDefault="0066650C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7042A"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инфраструктуры сельского поселения: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учебно-воспитательный комплекс, включающий в себя среднюю школу с детским садом, в котором система образования будет выстроена как открытая, саморазвивающаяся, действующая в соответствующей правовой среде. Ее образовательная программа формируется с учетом складывающихся динамичных социально-экономических и социокультурных сельских условий, традиций, насущных потребностей, наличных потенциалов, приоритетов и перспектив развития территориального сообщества, семьи и личности;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культурно-административный центр, включающий офисы </w:t>
      </w:r>
      <w:r w:rsidR="00C7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="00666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управляющей компании, мини-маркет, кафе-клуб с выходом в интернет, узел связи и другие объекты бытового обслуживания населения;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оздоровительный Центр с тренажерным залом и детскими игровыми площадками</w:t>
      </w:r>
      <w:r w:rsidR="00D02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площадкой для игры волейбол, баскетбол и минифутбол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гостиница для </w:t>
      </w:r>
      <w:r w:rsidR="00C745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туристов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инженерной инфраструктуры поселения будет основано на применении современных экологически чистых технологий: электро - и теплоснабжение от биогазовых станций, а также от гидро- и ветроэнергетических установок, водоснабжение из скважин, канализация – местная с использованием биоочистки сточных вод.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централизованное обеспечение жилых, социальных и административных объектов широкополосным доступом в интернет.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обеспечение маршрута с. Даппарай – г. Олекминск предполагает строительство малых станций отдыха и ремонта, в виде небольших добротных избушек на всем протяжении дороги-зимника.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жители, становясь участниками внутри</w:t>
      </w:r>
      <w:r w:rsidR="00C74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наслежного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рынка, учатся </w:t>
      </w:r>
      <w:r w:rsidR="00C74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устройству сельского общества, которое основывается на взаимопомощи и подчинении личных интересов общим, готовности идти на помощь нуждающимся, добросовестного трудолюбия, понимания своего места в жизни. И только в таких условиях совместный труд является не только средством жизни, но и средством духовного сближения людей разных национальностей и вероисповеданий, пробуждение в них желания творческой деятельности</w:t>
      </w:r>
      <w:r w:rsidR="00D6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/22/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гармоничное сочетание духовного и материального блага создаст гармонию общественных и производственных отношений, что даст возможность обеспечить рост, развитие и социализацию детей (сфера социальной профилактики), а с другой стороны, осуществить поддержку и защиту нетрудоспособных и престарелых (сфера социальной поддержки). Фактически создается социальная профилактика, которая позволит не допускать социальных конфликтов в общественных отношениях.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Разработанная концепция устойчивого развития </w:t>
      </w:r>
      <w:r w:rsidRPr="0027042A">
        <w:rPr>
          <w:rFonts w:ascii="Times New Roman" w:hAnsi="Times New Roman" w:cs="Times New Roman"/>
          <w:sz w:val="28"/>
          <w:szCs w:val="28"/>
        </w:rPr>
        <w:t>МО «Кыллахский наслег»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долгосрочное поступательное развитие данной территории как социально-экономического комплекса нового типа, с новыми принципами и подходами, что обуславливает длительность процесса ее реализации. Достижение социально-экономического эффекта от реализации концепции будет проявляться постепенно</w:t>
      </w:r>
      <w:r w:rsidR="0090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последовательно, по мере разворачивания </w:t>
      </w:r>
      <w:r w:rsidR="00D21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социальной готовности людей, желающих участвовать в реализации предложенной модели.</w:t>
      </w: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разработанная модель может быть тиражирована для применения при создании сельских поселений устойчивого развития в других районах Республики Саха. </w:t>
      </w:r>
      <w:r w:rsidRPr="0027042A">
        <w:rPr>
          <w:rFonts w:ascii="Times New Roman" w:hAnsi="Times New Roman" w:cs="Times New Roman"/>
          <w:sz w:val="28"/>
          <w:szCs w:val="28"/>
        </w:rPr>
        <w:t>МО «Кыллахский наслег»</w:t>
      </w:r>
      <w:r w:rsidRPr="0027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 случае станет демонстрационной площадкой и опытно-методическим центром по обучению технологиям и моделям устойчивого развития села.</w:t>
      </w: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2A" w:rsidRPr="00903A84" w:rsidRDefault="0027042A" w:rsidP="002704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Развитие местного самоуправления </w:t>
      </w:r>
      <w:r w:rsidRPr="00903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проекта «Ц</w:t>
      </w:r>
      <w:r w:rsidR="0039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 развития территории «Даппар</w:t>
      </w:r>
      <w:r w:rsidRPr="00903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ай»</w:t>
      </w:r>
    </w:p>
    <w:p w:rsidR="0027042A" w:rsidRPr="0027042A" w:rsidRDefault="0027042A" w:rsidP="002704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42A" w:rsidRPr="0027042A" w:rsidRDefault="00F00738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С</w:t>
      </w:r>
      <w:r w:rsidR="00C745CD" w:rsidRPr="0027042A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C745CD">
        <w:rPr>
          <w:rFonts w:ascii="Times New Roman" w:hAnsi="Times New Roman" w:cs="Times New Roman"/>
          <w:sz w:val="28"/>
          <w:szCs w:val="28"/>
        </w:rPr>
        <w:t xml:space="preserve">содействия </w:t>
      </w:r>
      <w:r>
        <w:rPr>
          <w:rFonts w:ascii="Times New Roman" w:hAnsi="Times New Roman" w:cs="Times New Roman"/>
          <w:sz w:val="28"/>
          <w:szCs w:val="28"/>
        </w:rPr>
        <w:t xml:space="preserve">местному самоуправлению </w:t>
      </w:r>
      <w:r w:rsidRPr="0027042A">
        <w:rPr>
          <w:rFonts w:ascii="Times New Roman" w:hAnsi="Times New Roman" w:cs="Times New Roman"/>
          <w:sz w:val="28"/>
          <w:szCs w:val="28"/>
        </w:rPr>
        <w:t>МО «Кыллахский наслег»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социально-экономическим </w:t>
      </w:r>
      <w:r w:rsidR="00C745CD" w:rsidRPr="0027042A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745CD" w:rsidRPr="00270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 п</w:t>
      </w:r>
      <w:r w:rsidR="00C745CD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27042A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42A">
        <w:rPr>
          <w:rFonts w:ascii="Times New Roman" w:hAnsi="Times New Roman" w:cs="Times New Roman"/>
          <w:sz w:val="28"/>
          <w:szCs w:val="28"/>
        </w:rPr>
        <w:t xml:space="preserve"> развития территории </w:t>
      </w:r>
      <w:r w:rsidR="0039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«Даппар</w:t>
      </w:r>
      <w:r w:rsidRPr="00270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</w:t>
      </w:r>
      <w:r w:rsidRPr="0027042A">
        <w:rPr>
          <w:rFonts w:ascii="Times New Roman" w:hAnsi="Times New Roman" w:cs="Times New Roman"/>
          <w:sz w:val="28"/>
          <w:szCs w:val="28"/>
        </w:rPr>
        <w:t>»</w:t>
      </w:r>
      <w:r w:rsidR="0073263A">
        <w:rPr>
          <w:rFonts w:ascii="Times New Roman" w:hAnsi="Times New Roman" w:cs="Times New Roman"/>
          <w:sz w:val="28"/>
          <w:szCs w:val="28"/>
        </w:rPr>
        <w:t xml:space="preserve"> (далее – Центр)</w:t>
      </w:r>
      <w:r>
        <w:rPr>
          <w:rFonts w:ascii="Times New Roman" w:hAnsi="Times New Roman" w:cs="Times New Roman"/>
          <w:sz w:val="28"/>
          <w:szCs w:val="28"/>
        </w:rPr>
        <w:t>, в форме а</w:t>
      </w:r>
      <w:r w:rsidR="0027042A" w:rsidRPr="0027042A">
        <w:rPr>
          <w:rFonts w:ascii="Times New Roman" w:hAnsi="Times New Roman" w:cs="Times New Roman"/>
          <w:sz w:val="28"/>
          <w:szCs w:val="28"/>
        </w:rPr>
        <w:t>втономн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7042A" w:rsidRPr="0027042A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7042A" w:rsidRPr="002704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042A" w:rsidRPr="0027042A">
        <w:rPr>
          <w:rFonts w:ascii="Times New Roman" w:hAnsi="Times New Roman" w:cs="Times New Roman"/>
          <w:sz w:val="28"/>
          <w:szCs w:val="28"/>
        </w:rPr>
        <w:t>.</w:t>
      </w:r>
      <w:r w:rsidR="0062360B">
        <w:rPr>
          <w:rFonts w:ascii="Times New Roman" w:hAnsi="Times New Roman" w:cs="Times New Roman"/>
          <w:sz w:val="28"/>
          <w:szCs w:val="28"/>
        </w:rPr>
        <w:t xml:space="preserve"> Учредителями выступят МО «Кыллахский наслег», СХПК «Кыллах» и два физических лица.</w:t>
      </w:r>
      <w:r w:rsidR="0062360B" w:rsidRPr="0062360B">
        <w:t xml:space="preserve"> </w:t>
      </w:r>
      <w:r w:rsidR="0062360B" w:rsidRPr="0062360B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вправе осуществлять деятельность, приносящую доход, соответствующую тем целям, для достижения которых была создана данная автономная некоммерческая организация.</w:t>
      </w:r>
    </w:p>
    <w:p w:rsidR="00F00738" w:rsidRDefault="00F00738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Работ</w:t>
      </w:r>
      <w:r w:rsidR="005A7F34">
        <w:rPr>
          <w:rFonts w:ascii="Times New Roman" w:hAnsi="Times New Roman" w:cs="Times New Roman"/>
          <w:sz w:val="28"/>
          <w:szCs w:val="28"/>
        </w:rPr>
        <w:t>к</w:t>
      </w:r>
      <w:r w:rsidRPr="0027042A">
        <w:rPr>
          <w:rFonts w:ascii="Times New Roman" w:hAnsi="Times New Roman" w:cs="Times New Roman"/>
          <w:sz w:val="28"/>
          <w:szCs w:val="28"/>
        </w:rPr>
        <w:t>а Центр</w:t>
      </w:r>
      <w:r w:rsidR="00601693">
        <w:rPr>
          <w:rFonts w:ascii="Times New Roman" w:hAnsi="Times New Roman" w:cs="Times New Roman"/>
          <w:sz w:val="28"/>
          <w:szCs w:val="28"/>
        </w:rPr>
        <w:t>а по содействию реализации</w:t>
      </w:r>
      <w:r w:rsidRPr="0027042A">
        <w:rPr>
          <w:rFonts w:ascii="Times New Roman" w:hAnsi="Times New Roman" w:cs="Times New Roman"/>
          <w:sz w:val="28"/>
          <w:szCs w:val="28"/>
        </w:rPr>
        <w:t xml:space="preserve"> стратегии устойчивого социально-экономического развития МО «Кыллахский наслег» </w:t>
      </w:r>
      <w:r w:rsidR="0048740A">
        <w:rPr>
          <w:rFonts w:ascii="Times New Roman" w:hAnsi="Times New Roman" w:cs="Times New Roman"/>
          <w:sz w:val="28"/>
          <w:szCs w:val="28"/>
        </w:rPr>
        <w:t>в краткосрочной</w:t>
      </w:r>
      <w:r w:rsidR="00601693">
        <w:rPr>
          <w:rFonts w:ascii="Times New Roman" w:hAnsi="Times New Roman" w:cs="Times New Roman"/>
          <w:sz w:val="28"/>
          <w:szCs w:val="28"/>
        </w:rPr>
        <w:t>,</w:t>
      </w:r>
      <w:r w:rsidR="0048740A">
        <w:rPr>
          <w:rFonts w:ascii="Times New Roman" w:hAnsi="Times New Roman" w:cs="Times New Roman"/>
          <w:sz w:val="28"/>
          <w:szCs w:val="28"/>
        </w:rPr>
        <w:t xml:space="preserve"> среднесрочной </w:t>
      </w:r>
      <w:r w:rsidR="00601693">
        <w:rPr>
          <w:rFonts w:ascii="Times New Roman" w:hAnsi="Times New Roman" w:cs="Times New Roman"/>
          <w:sz w:val="28"/>
          <w:szCs w:val="28"/>
        </w:rPr>
        <w:t xml:space="preserve">и долгосрочных </w:t>
      </w:r>
      <w:r w:rsidR="0048740A">
        <w:rPr>
          <w:rFonts w:ascii="Times New Roman" w:hAnsi="Times New Roman" w:cs="Times New Roman"/>
          <w:sz w:val="28"/>
          <w:szCs w:val="28"/>
        </w:rPr>
        <w:t xml:space="preserve">перспективах </w:t>
      </w:r>
      <w:r w:rsidRPr="0027042A">
        <w:rPr>
          <w:rFonts w:ascii="Times New Roman" w:hAnsi="Times New Roman" w:cs="Times New Roman"/>
          <w:sz w:val="28"/>
          <w:szCs w:val="28"/>
        </w:rPr>
        <w:t xml:space="preserve">должна основываться на следующих подходах: </w:t>
      </w:r>
    </w:p>
    <w:p w:rsidR="0027042A" w:rsidRPr="0027042A" w:rsidRDefault="0027042A" w:rsidP="0027042A">
      <w:pPr>
        <w:numPr>
          <w:ilvl w:val="0"/>
          <w:numId w:val="1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обеспечение социального и экономического развития наслега и повышение его конкурентоспособности;</w:t>
      </w:r>
    </w:p>
    <w:p w:rsidR="0027042A" w:rsidRPr="0027042A" w:rsidRDefault="0048740A" w:rsidP="0027042A">
      <w:pPr>
        <w:numPr>
          <w:ilvl w:val="0"/>
          <w:numId w:val="1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</w:t>
      </w:r>
      <w:r w:rsidR="0027042A" w:rsidRPr="0027042A">
        <w:rPr>
          <w:rFonts w:ascii="Times New Roman" w:hAnsi="Times New Roman" w:cs="Times New Roman"/>
          <w:sz w:val="28"/>
          <w:szCs w:val="28"/>
        </w:rPr>
        <w:t xml:space="preserve"> изучен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7042A" w:rsidRPr="0027042A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 xml:space="preserve">ого потенциала и </w:t>
      </w:r>
      <w:r w:rsidR="00601693">
        <w:rPr>
          <w:rFonts w:ascii="Times New Roman" w:hAnsi="Times New Roman" w:cs="Times New Roman"/>
          <w:sz w:val="28"/>
          <w:szCs w:val="28"/>
        </w:rPr>
        <w:t xml:space="preserve">трудовых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="0027042A" w:rsidRPr="0027042A">
        <w:rPr>
          <w:rFonts w:ascii="Times New Roman" w:hAnsi="Times New Roman" w:cs="Times New Roman"/>
          <w:sz w:val="28"/>
          <w:szCs w:val="28"/>
        </w:rPr>
        <w:t>;</w:t>
      </w:r>
    </w:p>
    <w:p w:rsidR="0027042A" w:rsidRPr="0027042A" w:rsidRDefault="0027042A" w:rsidP="0027042A">
      <w:pPr>
        <w:numPr>
          <w:ilvl w:val="0"/>
          <w:numId w:val="1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освоение новых сырьевых баз, повышение уровня обеспеченности территории ресурсами;</w:t>
      </w:r>
    </w:p>
    <w:p w:rsidR="0027042A" w:rsidRPr="0027042A" w:rsidRDefault="0027042A" w:rsidP="0027042A">
      <w:pPr>
        <w:numPr>
          <w:ilvl w:val="0"/>
          <w:numId w:val="1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формиров</w:t>
      </w:r>
      <w:r w:rsidR="0048740A">
        <w:rPr>
          <w:rFonts w:ascii="Times New Roman" w:hAnsi="Times New Roman" w:cs="Times New Roman"/>
          <w:sz w:val="28"/>
          <w:szCs w:val="28"/>
        </w:rPr>
        <w:t>ание новых производственных направлений и развитие существующих</w:t>
      </w:r>
      <w:r w:rsidRPr="0027042A">
        <w:rPr>
          <w:rFonts w:ascii="Times New Roman" w:hAnsi="Times New Roman" w:cs="Times New Roman"/>
          <w:sz w:val="28"/>
          <w:szCs w:val="28"/>
        </w:rPr>
        <w:t>;</w:t>
      </w:r>
    </w:p>
    <w:p w:rsidR="0027042A" w:rsidRPr="0027042A" w:rsidRDefault="00022D94" w:rsidP="0027042A">
      <w:pPr>
        <w:numPr>
          <w:ilvl w:val="0"/>
          <w:numId w:val="1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</w:t>
      </w:r>
      <w:r w:rsidR="0027042A" w:rsidRPr="0027042A">
        <w:rPr>
          <w:rFonts w:ascii="Times New Roman" w:hAnsi="Times New Roman" w:cs="Times New Roman"/>
          <w:sz w:val="28"/>
          <w:szCs w:val="28"/>
        </w:rPr>
        <w:t xml:space="preserve"> доступа к </w:t>
      </w:r>
      <w:r w:rsidR="0048740A">
        <w:rPr>
          <w:rFonts w:ascii="Times New Roman" w:hAnsi="Times New Roman" w:cs="Times New Roman"/>
          <w:sz w:val="28"/>
          <w:szCs w:val="28"/>
        </w:rPr>
        <w:t xml:space="preserve">сети интернет и </w:t>
      </w:r>
      <w:r w:rsidR="0027042A" w:rsidRPr="0027042A">
        <w:rPr>
          <w:rFonts w:ascii="Times New Roman" w:hAnsi="Times New Roman" w:cs="Times New Roman"/>
          <w:sz w:val="28"/>
          <w:szCs w:val="28"/>
        </w:rPr>
        <w:t>использовани</w:t>
      </w:r>
      <w:r w:rsidR="0048740A">
        <w:rPr>
          <w:rFonts w:ascii="Times New Roman" w:hAnsi="Times New Roman" w:cs="Times New Roman"/>
          <w:sz w:val="28"/>
          <w:szCs w:val="28"/>
        </w:rPr>
        <w:t>я</w:t>
      </w:r>
      <w:r w:rsidR="0027042A" w:rsidRPr="0027042A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27042A" w:rsidRPr="0027042A" w:rsidRDefault="0027042A" w:rsidP="0027042A">
      <w:pPr>
        <w:numPr>
          <w:ilvl w:val="0"/>
          <w:numId w:val="1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приумножение культурного наследия народов – фактора территориального развития;</w:t>
      </w:r>
    </w:p>
    <w:p w:rsidR="0027042A" w:rsidRPr="0027042A" w:rsidRDefault="0073263A" w:rsidP="0027042A">
      <w:pPr>
        <w:numPr>
          <w:ilvl w:val="0"/>
          <w:numId w:val="1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27042A" w:rsidRPr="00270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рационального</w:t>
      </w:r>
      <w:r w:rsidR="0027042A" w:rsidRPr="0027042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042A" w:rsidRPr="0027042A">
        <w:rPr>
          <w:rFonts w:ascii="Times New Roman" w:hAnsi="Times New Roman" w:cs="Times New Roman"/>
          <w:sz w:val="28"/>
          <w:szCs w:val="28"/>
        </w:rPr>
        <w:t xml:space="preserve"> природных ресурсов;</w:t>
      </w:r>
    </w:p>
    <w:p w:rsidR="00E46956" w:rsidRPr="0027042A" w:rsidRDefault="00022D94" w:rsidP="00E46956">
      <w:pPr>
        <w:numPr>
          <w:ilvl w:val="0"/>
          <w:numId w:val="14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601693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7042A" w:rsidRPr="0027042A">
        <w:rPr>
          <w:rFonts w:ascii="Times New Roman" w:hAnsi="Times New Roman" w:cs="Times New Roman"/>
          <w:sz w:val="28"/>
          <w:szCs w:val="28"/>
        </w:rPr>
        <w:t xml:space="preserve"> высококачественного отечественного и международного устойчивого туризма в рамках безопасности экосистемы территори</w:t>
      </w:r>
      <w:r w:rsidR="0048740A">
        <w:rPr>
          <w:rFonts w:ascii="Times New Roman" w:hAnsi="Times New Roman" w:cs="Times New Roman"/>
          <w:sz w:val="28"/>
          <w:szCs w:val="28"/>
        </w:rPr>
        <w:t>и наслега.</w:t>
      </w:r>
    </w:p>
    <w:p w:rsidR="0027042A" w:rsidRPr="0027042A" w:rsidRDefault="0027042A" w:rsidP="00E469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 xml:space="preserve">Исходя из приведенных подходов сформированы следующие направления деятельности Центра «ДаппаРай»: 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1) Организация и проведение образовательных и просветительских мероприятий, направленных на развитие социальной и экономической жизни наслега.</w:t>
      </w:r>
    </w:p>
    <w:p w:rsidR="0027042A" w:rsidRPr="0027042A" w:rsidRDefault="005D23E9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042A" w:rsidRPr="0027042A">
        <w:rPr>
          <w:rFonts w:ascii="Times New Roman" w:hAnsi="Times New Roman" w:cs="Times New Roman"/>
          <w:sz w:val="28"/>
          <w:szCs w:val="28"/>
        </w:rPr>
        <w:t>) Реализация мероприятий, направленных на повышение кадрового потенциала и развитие профессиональных компетенций граждан наслега, в том числе содействие повышению квалификации трудовых ресурсов.</w:t>
      </w:r>
    </w:p>
    <w:p w:rsidR="0027042A" w:rsidRPr="0027042A" w:rsidRDefault="005D23E9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042A" w:rsidRPr="0027042A">
        <w:rPr>
          <w:rFonts w:ascii="Times New Roman" w:hAnsi="Times New Roman" w:cs="Times New Roman"/>
          <w:sz w:val="28"/>
          <w:szCs w:val="28"/>
        </w:rPr>
        <w:t>) Реализация мероприятий, направленных на создание и поддержку молодежных проектов в наслеге.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5) Реализация мероприятий, направленных на развитие институтов гражданского общества и защиту прав граждан, проживающих в наслеге.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6) Поддержка развития и реализации социально значимых проектов, направленных на развитие наслега.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 xml:space="preserve">7) Деятельность в сфере инновационного развития, а также развития предпринимательской активности, </w:t>
      </w:r>
      <w:r w:rsidR="00601693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27042A">
        <w:rPr>
          <w:rFonts w:ascii="Times New Roman" w:hAnsi="Times New Roman" w:cs="Times New Roman"/>
          <w:sz w:val="28"/>
          <w:szCs w:val="28"/>
        </w:rPr>
        <w:t>реализаци</w:t>
      </w:r>
      <w:r w:rsidR="00601693">
        <w:rPr>
          <w:rFonts w:ascii="Times New Roman" w:hAnsi="Times New Roman" w:cs="Times New Roman"/>
          <w:sz w:val="28"/>
          <w:szCs w:val="28"/>
        </w:rPr>
        <w:t>и</w:t>
      </w:r>
      <w:r w:rsidRPr="0027042A">
        <w:rPr>
          <w:rFonts w:ascii="Times New Roman" w:hAnsi="Times New Roman" w:cs="Times New Roman"/>
          <w:sz w:val="28"/>
          <w:szCs w:val="28"/>
        </w:rPr>
        <w:t xml:space="preserve"> </w:t>
      </w:r>
      <w:r w:rsidR="00601693">
        <w:rPr>
          <w:rFonts w:ascii="Times New Roman" w:hAnsi="Times New Roman" w:cs="Times New Roman"/>
          <w:sz w:val="28"/>
          <w:szCs w:val="28"/>
        </w:rPr>
        <w:t xml:space="preserve">федеральных и региональных </w:t>
      </w:r>
      <w:r w:rsidRPr="0027042A">
        <w:rPr>
          <w:rFonts w:ascii="Times New Roman" w:hAnsi="Times New Roman" w:cs="Times New Roman"/>
          <w:sz w:val="28"/>
          <w:szCs w:val="28"/>
        </w:rPr>
        <w:t>программ поддержки предпринимателей наслег</w:t>
      </w:r>
      <w:r w:rsidR="007674B4">
        <w:rPr>
          <w:rFonts w:ascii="Times New Roman" w:hAnsi="Times New Roman" w:cs="Times New Roman"/>
          <w:sz w:val="28"/>
          <w:szCs w:val="28"/>
        </w:rPr>
        <w:t>а</w:t>
      </w:r>
      <w:r w:rsidRPr="0027042A">
        <w:rPr>
          <w:rFonts w:ascii="Times New Roman" w:hAnsi="Times New Roman" w:cs="Times New Roman"/>
          <w:sz w:val="28"/>
          <w:szCs w:val="28"/>
        </w:rPr>
        <w:t>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 xml:space="preserve">8) Разработка </w:t>
      </w:r>
      <w:r w:rsidR="00601693">
        <w:rPr>
          <w:rFonts w:ascii="Times New Roman" w:hAnsi="Times New Roman" w:cs="Times New Roman"/>
          <w:sz w:val="28"/>
          <w:szCs w:val="28"/>
        </w:rPr>
        <w:t xml:space="preserve">стратегий по направлениям деятельности наслега, </w:t>
      </w:r>
      <w:r w:rsidRPr="0027042A">
        <w:rPr>
          <w:rFonts w:ascii="Times New Roman" w:hAnsi="Times New Roman" w:cs="Times New Roman"/>
          <w:sz w:val="28"/>
          <w:szCs w:val="28"/>
        </w:rPr>
        <w:t xml:space="preserve">социальных программ и мероприятий, в том числе направленных и повышение эффективности </w:t>
      </w:r>
      <w:r w:rsidR="00C95AC0">
        <w:rPr>
          <w:rFonts w:ascii="Times New Roman" w:hAnsi="Times New Roman" w:cs="Times New Roman"/>
          <w:sz w:val="28"/>
          <w:szCs w:val="28"/>
        </w:rPr>
        <w:t xml:space="preserve">управления наслегом, </w:t>
      </w:r>
      <w:r w:rsidR="00C95AC0" w:rsidRPr="0027042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27042A">
        <w:rPr>
          <w:rFonts w:ascii="Times New Roman" w:hAnsi="Times New Roman" w:cs="Times New Roman"/>
          <w:sz w:val="28"/>
          <w:szCs w:val="28"/>
        </w:rPr>
        <w:t>новых форм поддержки различным слоям населения и другие.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9) Развитие социального предпринимательства, инновационных производств, путем создания необходимых механизмов поддержки: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- информационно-консультационное обеспечение начинающих и действующих предпринимателей;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 xml:space="preserve">- образовательные и </w:t>
      </w:r>
      <w:r w:rsidR="00183F35" w:rsidRPr="0027042A">
        <w:rPr>
          <w:rFonts w:ascii="Times New Roman" w:hAnsi="Times New Roman" w:cs="Times New Roman"/>
          <w:sz w:val="28"/>
          <w:szCs w:val="28"/>
        </w:rPr>
        <w:t>просветительские м</w:t>
      </w:r>
      <w:r w:rsidR="00183F35">
        <w:rPr>
          <w:rFonts w:ascii="Times New Roman" w:hAnsi="Times New Roman" w:cs="Times New Roman"/>
          <w:sz w:val="28"/>
          <w:szCs w:val="28"/>
        </w:rPr>
        <w:t>ероприятия для предпринимателей,</w:t>
      </w:r>
      <w:r w:rsidRPr="0027042A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183F35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Pr="0027042A">
        <w:rPr>
          <w:rFonts w:ascii="Times New Roman" w:hAnsi="Times New Roman" w:cs="Times New Roman"/>
          <w:sz w:val="28"/>
          <w:szCs w:val="28"/>
        </w:rPr>
        <w:t>местных предприятий</w:t>
      </w:r>
      <w:r w:rsidR="00183F35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27042A">
        <w:rPr>
          <w:rFonts w:ascii="Times New Roman" w:hAnsi="Times New Roman" w:cs="Times New Roman"/>
          <w:sz w:val="28"/>
          <w:szCs w:val="28"/>
        </w:rPr>
        <w:t>;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- подготовка проектов для участия в федеральных и региональных конкурсах на получение финансовой поддержки для развития социального предпринимательства</w:t>
      </w:r>
      <w:r w:rsidR="00C95AC0">
        <w:rPr>
          <w:rFonts w:ascii="Times New Roman" w:hAnsi="Times New Roman" w:cs="Times New Roman"/>
          <w:sz w:val="28"/>
          <w:szCs w:val="28"/>
        </w:rPr>
        <w:t>,</w:t>
      </w:r>
      <w:r w:rsidRPr="0027042A">
        <w:rPr>
          <w:rFonts w:ascii="Times New Roman" w:hAnsi="Times New Roman" w:cs="Times New Roman"/>
          <w:sz w:val="28"/>
          <w:szCs w:val="28"/>
        </w:rPr>
        <w:t xml:space="preserve"> </w:t>
      </w:r>
      <w:r w:rsidR="005D23E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7042A">
        <w:rPr>
          <w:rFonts w:ascii="Times New Roman" w:hAnsi="Times New Roman" w:cs="Times New Roman"/>
          <w:sz w:val="28"/>
          <w:szCs w:val="28"/>
        </w:rPr>
        <w:t>бизнеса</w:t>
      </w:r>
      <w:r w:rsidR="00C95AC0">
        <w:rPr>
          <w:rFonts w:ascii="Times New Roman" w:hAnsi="Times New Roman" w:cs="Times New Roman"/>
          <w:sz w:val="28"/>
          <w:szCs w:val="28"/>
        </w:rPr>
        <w:t>,</w:t>
      </w:r>
      <w:r w:rsidR="00C95AC0" w:rsidRPr="00C95AC0">
        <w:rPr>
          <w:rFonts w:ascii="Times New Roman" w:hAnsi="Times New Roman" w:cs="Times New Roman"/>
          <w:sz w:val="28"/>
          <w:szCs w:val="28"/>
        </w:rPr>
        <w:t xml:space="preserve"> </w:t>
      </w:r>
      <w:r w:rsidR="00C95AC0">
        <w:rPr>
          <w:rFonts w:ascii="Times New Roman" w:hAnsi="Times New Roman" w:cs="Times New Roman"/>
          <w:sz w:val="28"/>
          <w:szCs w:val="28"/>
        </w:rPr>
        <w:t>в т.ч. инновационного</w:t>
      </w:r>
      <w:r w:rsidRPr="0027042A">
        <w:rPr>
          <w:rFonts w:ascii="Times New Roman" w:hAnsi="Times New Roman" w:cs="Times New Roman"/>
          <w:sz w:val="28"/>
          <w:szCs w:val="28"/>
        </w:rPr>
        <w:t>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10) Постоянный мониторинг состояния задач социально-экономического развития МО «Кыллахский наслег», его сильных и слабых сторон, возможностей и угроз, и других муниципальных образований аналогичного характера, изучение их успешного опыта.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>11) Постоянная работа с научно-исследовательскими, научно-образовательными учреждениями, общественными организациями</w:t>
      </w:r>
      <w:r w:rsidR="00757487">
        <w:rPr>
          <w:rFonts w:ascii="Times New Roman" w:hAnsi="Times New Roman" w:cs="Times New Roman"/>
          <w:sz w:val="28"/>
          <w:szCs w:val="28"/>
        </w:rPr>
        <w:t>, бизнес-сообществами (потенциальными инвесторами)</w:t>
      </w:r>
      <w:r w:rsidRPr="0027042A">
        <w:rPr>
          <w:rFonts w:ascii="Times New Roman" w:hAnsi="Times New Roman" w:cs="Times New Roman"/>
          <w:sz w:val="28"/>
          <w:szCs w:val="28"/>
        </w:rPr>
        <w:t xml:space="preserve"> </w:t>
      </w:r>
      <w:r w:rsidR="0075748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27042A">
        <w:rPr>
          <w:rFonts w:ascii="Times New Roman" w:hAnsi="Times New Roman" w:cs="Times New Roman"/>
          <w:sz w:val="28"/>
          <w:szCs w:val="28"/>
        </w:rPr>
        <w:t xml:space="preserve">Республики Саха </w:t>
      </w:r>
      <w:r w:rsidR="00757487">
        <w:rPr>
          <w:rFonts w:ascii="Times New Roman" w:hAnsi="Times New Roman" w:cs="Times New Roman"/>
          <w:sz w:val="28"/>
          <w:szCs w:val="28"/>
        </w:rPr>
        <w:t xml:space="preserve">(Якутия), но </w:t>
      </w:r>
      <w:r w:rsidRPr="0027042A">
        <w:rPr>
          <w:rFonts w:ascii="Times New Roman" w:hAnsi="Times New Roman" w:cs="Times New Roman"/>
          <w:sz w:val="28"/>
          <w:szCs w:val="28"/>
        </w:rPr>
        <w:t>и др</w:t>
      </w:r>
      <w:r w:rsidR="00757487">
        <w:rPr>
          <w:rFonts w:ascii="Times New Roman" w:hAnsi="Times New Roman" w:cs="Times New Roman"/>
          <w:sz w:val="28"/>
          <w:szCs w:val="28"/>
        </w:rPr>
        <w:t>угих регионов</w:t>
      </w:r>
      <w:r w:rsidRPr="0027042A">
        <w:rPr>
          <w:rFonts w:ascii="Times New Roman" w:hAnsi="Times New Roman" w:cs="Times New Roman"/>
          <w:sz w:val="28"/>
          <w:szCs w:val="28"/>
        </w:rPr>
        <w:t>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 xml:space="preserve">12) Привлечение ведущих специалистов в качестве тренеров из различных областей жизнедеятельности, будь то бизнес или </w:t>
      </w:r>
      <w:r w:rsidR="00C95AC0">
        <w:rPr>
          <w:rFonts w:ascii="Times New Roman" w:hAnsi="Times New Roman" w:cs="Times New Roman"/>
          <w:sz w:val="28"/>
          <w:szCs w:val="28"/>
        </w:rPr>
        <w:t xml:space="preserve">образовательная и </w:t>
      </w:r>
      <w:r w:rsidRPr="0027042A">
        <w:rPr>
          <w:rFonts w:ascii="Times New Roman" w:hAnsi="Times New Roman" w:cs="Times New Roman"/>
          <w:sz w:val="28"/>
          <w:szCs w:val="28"/>
        </w:rPr>
        <w:t>культурная сфер</w:t>
      </w:r>
      <w:r w:rsidR="00C95AC0">
        <w:rPr>
          <w:rFonts w:ascii="Times New Roman" w:hAnsi="Times New Roman" w:cs="Times New Roman"/>
          <w:sz w:val="28"/>
          <w:szCs w:val="28"/>
        </w:rPr>
        <w:t>ы</w:t>
      </w:r>
      <w:r w:rsidRPr="0027042A">
        <w:rPr>
          <w:rFonts w:ascii="Times New Roman" w:hAnsi="Times New Roman" w:cs="Times New Roman"/>
          <w:sz w:val="28"/>
          <w:szCs w:val="28"/>
        </w:rPr>
        <w:t xml:space="preserve">, </w:t>
      </w:r>
      <w:r w:rsidR="00C95AC0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Pr="0027042A">
        <w:rPr>
          <w:rFonts w:ascii="Times New Roman" w:hAnsi="Times New Roman" w:cs="Times New Roman"/>
          <w:sz w:val="28"/>
          <w:szCs w:val="28"/>
        </w:rPr>
        <w:t xml:space="preserve"> или организация работ по опеке отдельных слоев граждан наслега</w:t>
      </w:r>
      <w:r w:rsidR="00757487" w:rsidRPr="0027042A">
        <w:rPr>
          <w:rFonts w:ascii="Times New Roman" w:hAnsi="Times New Roman" w:cs="Times New Roman"/>
          <w:sz w:val="28"/>
          <w:szCs w:val="28"/>
        </w:rPr>
        <w:t>.</w:t>
      </w:r>
      <w:r w:rsidR="00757487">
        <w:rPr>
          <w:rFonts w:ascii="Times New Roman" w:hAnsi="Times New Roman" w:cs="Times New Roman"/>
          <w:sz w:val="28"/>
          <w:szCs w:val="28"/>
        </w:rPr>
        <w:t xml:space="preserve"> Кроме того, работа центра также будет направлена на привлечение к решению проблем наслега выпускников Кыллахской школы и выходцев из наслега проживающих на всей территории нашей страны.</w:t>
      </w:r>
    </w:p>
    <w:p w:rsidR="0027042A" w:rsidRP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 xml:space="preserve">Центр развития территории «ДаппаРай» 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станет главной площадкой обсуждения проблем наслега, информационно-консультационной службой и координационным центром </w:t>
      </w:r>
      <w:r w:rsidR="0075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организаций</w:t>
      </w:r>
      <w:r w:rsidR="0075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 учреждений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производственных предприятий </w:t>
      </w:r>
      <w:r w:rsidRPr="0027042A">
        <w:rPr>
          <w:rFonts w:ascii="Times New Roman" w:hAnsi="Times New Roman" w:cs="Times New Roman"/>
          <w:sz w:val="28"/>
          <w:szCs w:val="28"/>
        </w:rPr>
        <w:t>МО «Кыллахский наслег»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он выступит</w:t>
      </w:r>
      <w:r w:rsidRPr="00270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институтом содействия устойчивому развитию наслега, опорой Администрации, надеждой и ориентиром для многих групп населения наслега.</w:t>
      </w:r>
      <w:r w:rsidRPr="00270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2A" w:rsidRDefault="0027042A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2A">
        <w:rPr>
          <w:rFonts w:ascii="Times New Roman" w:hAnsi="Times New Roman" w:cs="Times New Roman"/>
          <w:sz w:val="28"/>
          <w:szCs w:val="28"/>
        </w:rPr>
        <w:t xml:space="preserve">В первое время Центр может размещаться в здании Администрации наслега. Мероприятия могут проводиться на базе общеобразовательной школы как основного социального объекта развития личности или на базе культурного центра. </w:t>
      </w:r>
    </w:p>
    <w:p w:rsidR="00057D27" w:rsidRDefault="00057D27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Центра в начальный период его становления будет осуществляться на общественных началах при </w:t>
      </w:r>
      <w:r w:rsidR="0073263A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C95AC0">
        <w:rPr>
          <w:rFonts w:ascii="Times New Roman" w:hAnsi="Times New Roman" w:cs="Times New Roman"/>
          <w:sz w:val="28"/>
          <w:szCs w:val="28"/>
        </w:rPr>
        <w:t>учредителей и предпринимателей</w:t>
      </w:r>
      <w:r w:rsidR="0073263A">
        <w:rPr>
          <w:rFonts w:ascii="Times New Roman" w:hAnsi="Times New Roman" w:cs="Times New Roman"/>
          <w:sz w:val="28"/>
          <w:szCs w:val="28"/>
        </w:rPr>
        <w:t xml:space="preserve"> (в качестве спонсоров и меценатов)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263A">
        <w:rPr>
          <w:rFonts w:ascii="Times New Roman" w:hAnsi="Times New Roman" w:cs="Times New Roman"/>
          <w:sz w:val="28"/>
          <w:szCs w:val="28"/>
        </w:rPr>
        <w:t>Для этого необходимо провести</w:t>
      </w:r>
      <w:r w:rsidR="00C923C5">
        <w:rPr>
          <w:rFonts w:ascii="Times New Roman" w:hAnsi="Times New Roman" w:cs="Times New Roman"/>
          <w:sz w:val="28"/>
          <w:szCs w:val="28"/>
        </w:rPr>
        <w:t xml:space="preserve"> с ними предварительные </w:t>
      </w:r>
      <w:r w:rsidR="0073263A">
        <w:rPr>
          <w:rFonts w:ascii="Times New Roman" w:hAnsi="Times New Roman" w:cs="Times New Roman"/>
          <w:sz w:val="28"/>
          <w:szCs w:val="28"/>
        </w:rPr>
        <w:t xml:space="preserve">переговоры и выработать общее согласование </w:t>
      </w:r>
      <w:r w:rsidR="00C923C5">
        <w:rPr>
          <w:rFonts w:ascii="Times New Roman" w:hAnsi="Times New Roman" w:cs="Times New Roman"/>
          <w:sz w:val="28"/>
          <w:szCs w:val="28"/>
        </w:rPr>
        <w:t>по формированию инициативной группы и первоочередным мероприятиям Центра.</w:t>
      </w:r>
    </w:p>
    <w:p w:rsidR="00C055F0" w:rsidRDefault="00C055F0" w:rsidP="00270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своем, основой социального благополучия населения является его обеспеченность собственными доходами. В связи этим основными первостепенными мероприятиями деятельности Центра являются мероприятия, направленные </w:t>
      </w:r>
      <w:r w:rsidR="00E61EF5">
        <w:rPr>
          <w:rFonts w:ascii="Times New Roman" w:hAnsi="Times New Roman" w:cs="Times New Roman"/>
          <w:sz w:val="28"/>
          <w:szCs w:val="28"/>
        </w:rPr>
        <w:t xml:space="preserve">быстрое становление самого Центра и затем </w:t>
      </w:r>
      <w:r>
        <w:rPr>
          <w:rFonts w:ascii="Times New Roman" w:hAnsi="Times New Roman" w:cs="Times New Roman"/>
          <w:sz w:val="28"/>
          <w:szCs w:val="28"/>
        </w:rPr>
        <w:t>на информационно-консультационную поддержку малого предпринимательства, содействие их создания и успешного развития, а также совершенствование деятельности действующих субъектов малого бизнеса.</w:t>
      </w:r>
    </w:p>
    <w:p w:rsidR="00C923C5" w:rsidRDefault="00CA0877" w:rsidP="00CA08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057D27" w:rsidRDefault="00057D27" w:rsidP="00EF22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первостепенные мероприятия Це</w:t>
      </w:r>
      <w:r w:rsidR="009B1E9A">
        <w:rPr>
          <w:rFonts w:ascii="Times New Roman" w:hAnsi="Times New Roman" w:cs="Times New Roman"/>
          <w:sz w:val="28"/>
          <w:szCs w:val="28"/>
        </w:rPr>
        <w:t>нтра развития территории «Даппар</w:t>
      </w:r>
      <w:r>
        <w:rPr>
          <w:rFonts w:ascii="Times New Roman" w:hAnsi="Times New Roman" w:cs="Times New Roman"/>
          <w:sz w:val="28"/>
          <w:szCs w:val="28"/>
        </w:rPr>
        <w:t>ай»</w:t>
      </w:r>
      <w:r w:rsidR="00C923C5">
        <w:rPr>
          <w:rFonts w:ascii="Times New Roman" w:hAnsi="Times New Roman" w:cs="Times New Roman"/>
          <w:sz w:val="28"/>
          <w:szCs w:val="28"/>
        </w:rPr>
        <w:t xml:space="preserve"> на 2017</w:t>
      </w:r>
      <w:r w:rsidR="00C055F0">
        <w:rPr>
          <w:rFonts w:ascii="Times New Roman" w:hAnsi="Times New Roman" w:cs="Times New Roman"/>
          <w:sz w:val="28"/>
          <w:szCs w:val="28"/>
        </w:rPr>
        <w:t>-2019гг</w:t>
      </w:r>
      <w:r w:rsidR="00C923C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8820" w:type="dxa"/>
        <w:jc w:val="center"/>
        <w:tblLayout w:type="fixed"/>
        <w:tblLook w:val="04A0"/>
      </w:tblPr>
      <w:tblGrid>
        <w:gridCol w:w="5643"/>
        <w:gridCol w:w="3177"/>
      </w:tblGrid>
      <w:tr w:rsidR="00141BD3" w:rsidRPr="0073263A" w:rsidTr="00141BD3">
        <w:trPr>
          <w:trHeight w:val="434"/>
          <w:jc w:val="center"/>
        </w:trPr>
        <w:tc>
          <w:tcPr>
            <w:tcW w:w="5643" w:type="dxa"/>
          </w:tcPr>
          <w:p w:rsidR="00141BD3" w:rsidRPr="00C923C5" w:rsidRDefault="00141BD3" w:rsidP="0050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C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77" w:type="dxa"/>
          </w:tcPr>
          <w:p w:rsidR="00141BD3" w:rsidRPr="001374CF" w:rsidRDefault="001374CF" w:rsidP="0050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41BD3" w:rsidRPr="0073263A" w:rsidTr="00E61EF5">
        <w:trPr>
          <w:trHeight w:val="176"/>
          <w:jc w:val="center"/>
        </w:trPr>
        <w:tc>
          <w:tcPr>
            <w:tcW w:w="5643" w:type="dxa"/>
          </w:tcPr>
          <w:p w:rsidR="00141BD3" w:rsidRPr="00C923C5" w:rsidRDefault="00141BD3" w:rsidP="0050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C5">
              <w:rPr>
                <w:rFonts w:ascii="Times New Roman" w:hAnsi="Times New Roman" w:cs="Times New Roman"/>
                <w:sz w:val="24"/>
                <w:szCs w:val="24"/>
              </w:rPr>
              <w:t>Формирование инициативной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чел.</w:t>
            </w:r>
          </w:p>
        </w:tc>
        <w:tc>
          <w:tcPr>
            <w:tcW w:w="3177" w:type="dxa"/>
          </w:tcPr>
          <w:p w:rsidR="00141BD3" w:rsidRPr="001374CF" w:rsidRDefault="001374CF" w:rsidP="0050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CF"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141BD3" w:rsidRPr="0073263A" w:rsidTr="001374CF">
        <w:trPr>
          <w:trHeight w:val="561"/>
          <w:jc w:val="center"/>
        </w:trPr>
        <w:tc>
          <w:tcPr>
            <w:tcW w:w="5643" w:type="dxa"/>
          </w:tcPr>
          <w:p w:rsidR="00141BD3" w:rsidRPr="00C923C5" w:rsidRDefault="00141BD3" w:rsidP="0050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C5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документации по деятельности Центра и оформление его в качестве автономной некоммерческой организации</w:t>
            </w:r>
          </w:p>
        </w:tc>
        <w:tc>
          <w:tcPr>
            <w:tcW w:w="3177" w:type="dxa"/>
          </w:tcPr>
          <w:p w:rsidR="00141BD3" w:rsidRPr="001374CF" w:rsidRDefault="001374CF" w:rsidP="0050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CF">
              <w:rPr>
                <w:rFonts w:ascii="Times New Roman" w:hAnsi="Times New Roman" w:cs="Times New Roman"/>
                <w:sz w:val="24"/>
                <w:szCs w:val="24"/>
              </w:rPr>
              <w:t>Пакет учредительных и организационных документов</w:t>
            </w:r>
          </w:p>
        </w:tc>
      </w:tr>
      <w:tr w:rsidR="00141BD3" w:rsidRPr="0073263A" w:rsidTr="00141BD3">
        <w:trPr>
          <w:trHeight w:val="879"/>
          <w:jc w:val="center"/>
        </w:trPr>
        <w:tc>
          <w:tcPr>
            <w:tcW w:w="5643" w:type="dxa"/>
          </w:tcPr>
          <w:p w:rsidR="00141BD3" w:rsidRPr="00C923C5" w:rsidRDefault="00141BD3" w:rsidP="0012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C5">
              <w:rPr>
                <w:rFonts w:ascii="Times New Roman" w:hAnsi="Times New Roman" w:cs="Times New Roman"/>
                <w:sz w:val="24"/>
                <w:szCs w:val="24"/>
              </w:rPr>
              <w:t xml:space="preserve">Отбор и найм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Pr="00C923C5">
              <w:rPr>
                <w:rFonts w:ascii="Times New Roman" w:hAnsi="Times New Roman" w:cs="Times New Roman"/>
                <w:sz w:val="24"/>
                <w:szCs w:val="24"/>
              </w:rPr>
              <w:t xml:space="preserve"> Центра из числа прошедших обучающий курс по стратегическому 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чел.</w:t>
            </w:r>
            <w:r w:rsidR="00121A0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уровню образования – высшее; и профилю образования – бухучет, менеджмент, маркетинг (или экономика предприятий)</w:t>
            </w:r>
          </w:p>
        </w:tc>
        <w:tc>
          <w:tcPr>
            <w:tcW w:w="3177" w:type="dxa"/>
          </w:tcPr>
          <w:p w:rsidR="00141BD3" w:rsidRPr="001374CF" w:rsidRDefault="001374CF" w:rsidP="0013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CF">
              <w:rPr>
                <w:rFonts w:ascii="Times New Roman" w:hAnsi="Times New Roman" w:cs="Times New Roman"/>
                <w:sz w:val="24"/>
                <w:szCs w:val="24"/>
              </w:rPr>
              <w:t>Персонал Центра, обладающий необходимыми квалификацией и опытом работы</w:t>
            </w:r>
          </w:p>
        </w:tc>
      </w:tr>
      <w:tr w:rsidR="00141BD3" w:rsidRPr="0073263A" w:rsidTr="00141BD3">
        <w:trPr>
          <w:trHeight w:val="1555"/>
          <w:jc w:val="center"/>
        </w:trPr>
        <w:tc>
          <w:tcPr>
            <w:tcW w:w="5643" w:type="dxa"/>
          </w:tcPr>
          <w:p w:rsidR="00141BD3" w:rsidRPr="00C923C5" w:rsidRDefault="00141BD3" w:rsidP="0050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C5">
              <w:rPr>
                <w:rFonts w:ascii="Times New Roman" w:hAnsi="Times New Roman" w:cs="Times New Roman"/>
                <w:sz w:val="24"/>
                <w:szCs w:val="24"/>
              </w:rPr>
              <w:t>Пропаганда деятельности Центра среди населения и органов региональной власти с целью их вовлечения и получения всесторонней поддержки. Необходимо разработать информационные листки, буклеты и письма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рекламой Центра и обращениями с призывами к соучастию</w:t>
            </w:r>
          </w:p>
        </w:tc>
        <w:tc>
          <w:tcPr>
            <w:tcW w:w="3177" w:type="dxa"/>
          </w:tcPr>
          <w:p w:rsidR="00141BD3" w:rsidRPr="001374CF" w:rsidRDefault="001374CF" w:rsidP="00C7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CF"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положительные отзывы </w:t>
            </w:r>
            <w:r w:rsidRPr="001374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374CF">
              <w:rPr>
                <w:rFonts w:ascii="Times New Roman" w:hAnsi="Times New Roman" w:cs="Times New Roman"/>
                <w:sz w:val="24"/>
                <w:szCs w:val="24"/>
              </w:rPr>
              <w:t>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органов региональной власти </w:t>
            </w:r>
          </w:p>
        </w:tc>
      </w:tr>
      <w:tr w:rsidR="00141BD3" w:rsidRPr="0073263A" w:rsidTr="001D54DF">
        <w:trPr>
          <w:trHeight w:val="365"/>
          <w:jc w:val="center"/>
        </w:trPr>
        <w:tc>
          <w:tcPr>
            <w:tcW w:w="5643" w:type="dxa"/>
          </w:tcPr>
          <w:p w:rsidR="00141BD3" w:rsidRPr="00C923C5" w:rsidRDefault="00141BD3" w:rsidP="0050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развития Центра</w:t>
            </w:r>
          </w:p>
        </w:tc>
        <w:tc>
          <w:tcPr>
            <w:tcW w:w="3177" w:type="dxa"/>
          </w:tcPr>
          <w:p w:rsidR="00141BD3" w:rsidRPr="001374CF" w:rsidRDefault="001D54DF" w:rsidP="001D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Четкое видение развития </w:t>
            </w:r>
          </w:p>
        </w:tc>
      </w:tr>
      <w:tr w:rsidR="00141BD3" w:rsidRPr="0073263A" w:rsidTr="001374CF">
        <w:trPr>
          <w:trHeight w:val="761"/>
          <w:jc w:val="center"/>
        </w:trPr>
        <w:tc>
          <w:tcPr>
            <w:tcW w:w="5643" w:type="dxa"/>
          </w:tcPr>
          <w:p w:rsidR="00141BD3" w:rsidRPr="00C923C5" w:rsidRDefault="00141BD3" w:rsidP="0050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грантах поддержки некоммерческих организаций и программах поддержки сельских инициатив</w:t>
            </w:r>
          </w:p>
        </w:tc>
        <w:tc>
          <w:tcPr>
            <w:tcW w:w="3177" w:type="dxa"/>
          </w:tcPr>
          <w:p w:rsidR="00141BD3" w:rsidRPr="001374CF" w:rsidRDefault="001D54DF" w:rsidP="001D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гранта на сумму 400 тыс. руб.</w:t>
            </w:r>
          </w:p>
        </w:tc>
      </w:tr>
      <w:tr w:rsidR="00141BD3" w:rsidRPr="0073263A" w:rsidTr="001374CF">
        <w:trPr>
          <w:trHeight w:val="560"/>
          <w:jc w:val="center"/>
        </w:trPr>
        <w:tc>
          <w:tcPr>
            <w:tcW w:w="5643" w:type="dxa"/>
          </w:tcPr>
          <w:p w:rsidR="00141BD3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коммерческих предложений туроператорам и турагентствам по организации встречи круизных туристов</w:t>
            </w:r>
          </w:p>
        </w:tc>
        <w:tc>
          <w:tcPr>
            <w:tcW w:w="3177" w:type="dxa"/>
          </w:tcPr>
          <w:p w:rsidR="00141BD3" w:rsidRPr="001374CF" w:rsidRDefault="00AB6C4E" w:rsidP="0096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порядка 350 туристов</w:t>
            </w:r>
          </w:p>
        </w:tc>
      </w:tr>
      <w:tr w:rsidR="00AB6C4E" w:rsidRPr="0073263A" w:rsidTr="00141BD3">
        <w:trPr>
          <w:trHeight w:val="663"/>
          <w:jc w:val="center"/>
        </w:trPr>
        <w:tc>
          <w:tcPr>
            <w:tcW w:w="5643" w:type="dxa"/>
          </w:tcPr>
          <w:p w:rsidR="00AB6C4E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туристкого обслуживания круизных туров по реке Лена по обустройству зоны отдыха и организации 5-час. пеших прогулок</w:t>
            </w:r>
          </w:p>
        </w:tc>
        <w:tc>
          <w:tcPr>
            <w:tcW w:w="3177" w:type="dxa"/>
          </w:tcPr>
          <w:p w:rsidR="00AB6C4E" w:rsidRPr="001374CF" w:rsidRDefault="00AB6C4E" w:rsidP="0008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дохода с проекта около </w:t>
            </w:r>
            <w:r w:rsidR="000861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AB6C4E" w:rsidRPr="0073263A" w:rsidTr="00141BD3">
        <w:trPr>
          <w:trHeight w:val="1109"/>
          <w:jc w:val="center"/>
        </w:trPr>
        <w:tc>
          <w:tcPr>
            <w:tcW w:w="5643" w:type="dxa"/>
          </w:tcPr>
          <w:p w:rsidR="00AB6C4E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сбора дикоросов и их предварительной обработки с представлением на соответствующих интернет-ресурсах с целью привлечения потенциальных инвесторов </w:t>
            </w:r>
          </w:p>
        </w:tc>
        <w:tc>
          <w:tcPr>
            <w:tcW w:w="3177" w:type="dxa"/>
          </w:tcPr>
          <w:p w:rsidR="00AB6C4E" w:rsidRPr="001374CF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потенциального инвестора с обьемом инвестиций порядка 20 млн. руб.</w:t>
            </w:r>
          </w:p>
        </w:tc>
      </w:tr>
      <w:tr w:rsidR="00AB6C4E" w:rsidRPr="0073263A" w:rsidTr="00E61EF5">
        <w:trPr>
          <w:trHeight w:val="441"/>
          <w:jc w:val="center"/>
        </w:trPr>
        <w:tc>
          <w:tcPr>
            <w:tcW w:w="5643" w:type="dxa"/>
          </w:tcPr>
          <w:p w:rsidR="00AB6C4E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туристкого проекта приключенческого конного тура</w:t>
            </w:r>
          </w:p>
        </w:tc>
        <w:tc>
          <w:tcPr>
            <w:tcW w:w="3177" w:type="dxa"/>
          </w:tcPr>
          <w:p w:rsidR="00AB6C4E" w:rsidRPr="001374CF" w:rsidRDefault="00AB6C4E" w:rsidP="0008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дохода с проекта около </w:t>
            </w:r>
            <w:r w:rsidR="00086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AB6C4E" w:rsidRPr="0073263A" w:rsidTr="00E61EF5">
        <w:trPr>
          <w:trHeight w:val="441"/>
          <w:jc w:val="center"/>
        </w:trPr>
        <w:tc>
          <w:tcPr>
            <w:tcW w:w="5643" w:type="dxa"/>
          </w:tcPr>
          <w:p w:rsidR="00AB6C4E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потенциальных покупателей дикоросов с целью содействия населению по сбыту</w:t>
            </w:r>
          </w:p>
        </w:tc>
        <w:tc>
          <w:tcPr>
            <w:tcW w:w="3177" w:type="dxa"/>
          </w:tcPr>
          <w:p w:rsidR="00AB6C4E" w:rsidRPr="001374CF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Сбыт дикоросов на сумму 5 млн. руб.</w:t>
            </w:r>
          </w:p>
        </w:tc>
      </w:tr>
      <w:tr w:rsidR="00AB6C4E" w:rsidRPr="0073263A" w:rsidTr="00947B47">
        <w:trPr>
          <w:trHeight w:val="654"/>
          <w:jc w:val="center"/>
        </w:trPr>
        <w:tc>
          <w:tcPr>
            <w:tcW w:w="5643" w:type="dxa"/>
          </w:tcPr>
          <w:p w:rsidR="00AB6C4E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по предпринимательской деятельности для начинающих и действующих предпринимателей</w:t>
            </w:r>
          </w:p>
        </w:tc>
        <w:tc>
          <w:tcPr>
            <w:tcW w:w="3177" w:type="dxa"/>
          </w:tcPr>
          <w:p w:rsidR="00AB6C4E" w:rsidRPr="001374CF" w:rsidRDefault="003D2484" w:rsidP="003D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и охват порядка 200 чел.</w:t>
            </w:r>
          </w:p>
        </w:tc>
      </w:tr>
      <w:tr w:rsidR="00AB6C4E" w:rsidRPr="0073263A" w:rsidTr="00E61EF5">
        <w:trPr>
          <w:trHeight w:val="447"/>
          <w:jc w:val="center"/>
        </w:trPr>
        <w:tc>
          <w:tcPr>
            <w:tcW w:w="5643" w:type="dxa"/>
          </w:tcPr>
          <w:p w:rsidR="00AB6C4E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по эффективному ведению личного подсобного хозяйства</w:t>
            </w:r>
          </w:p>
        </w:tc>
        <w:tc>
          <w:tcPr>
            <w:tcW w:w="3177" w:type="dxa"/>
          </w:tcPr>
          <w:p w:rsidR="00AB6C4E" w:rsidRPr="001374CF" w:rsidRDefault="003D2484" w:rsidP="003D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удоя молока, снижение падежа животных</w:t>
            </w:r>
          </w:p>
        </w:tc>
      </w:tr>
      <w:tr w:rsidR="00AB6C4E" w:rsidRPr="0073263A" w:rsidTr="00947B47">
        <w:trPr>
          <w:trHeight w:val="751"/>
          <w:jc w:val="center"/>
        </w:trPr>
        <w:tc>
          <w:tcPr>
            <w:tcW w:w="5643" w:type="dxa"/>
          </w:tcPr>
          <w:p w:rsidR="00AB6C4E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общественных организаций и действующих предпринимателей по совершенствованию их деятельности</w:t>
            </w:r>
          </w:p>
        </w:tc>
        <w:tc>
          <w:tcPr>
            <w:tcW w:w="3177" w:type="dxa"/>
          </w:tcPr>
          <w:p w:rsidR="00AB6C4E" w:rsidRPr="001374CF" w:rsidRDefault="003D2484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рентабельности производства на 3-5%</w:t>
            </w:r>
          </w:p>
        </w:tc>
      </w:tr>
      <w:tr w:rsidR="00AB6C4E" w:rsidRPr="0073263A" w:rsidTr="00121A03">
        <w:trPr>
          <w:trHeight w:val="527"/>
          <w:jc w:val="center"/>
        </w:trPr>
        <w:tc>
          <w:tcPr>
            <w:tcW w:w="5643" w:type="dxa"/>
          </w:tcPr>
          <w:p w:rsidR="00AB6C4E" w:rsidRDefault="00AB6C4E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и оформлению нового субъекта малого предпринимательства</w:t>
            </w:r>
          </w:p>
        </w:tc>
        <w:tc>
          <w:tcPr>
            <w:tcW w:w="3177" w:type="dxa"/>
          </w:tcPr>
          <w:p w:rsidR="00AB6C4E" w:rsidRPr="001374CF" w:rsidRDefault="003D2484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10 малых предприятий</w:t>
            </w:r>
          </w:p>
        </w:tc>
      </w:tr>
    </w:tbl>
    <w:p w:rsidR="00057D27" w:rsidRDefault="00057D27" w:rsidP="00057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00B" w:rsidRDefault="00C7100B" w:rsidP="00057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Реализованные мероприятия позволят </w:t>
      </w:r>
      <w:r w:rsidR="00535F1D">
        <w:rPr>
          <w:rFonts w:ascii="Times New Roman" w:hAnsi="Times New Roman" w:cs="Times New Roman"/>
          <w:sz w:val="28"/>
          <w:szCs w:val="28"/>
        </w:rPr>
        <w:t>значительно улучшить современное состояние, а именно в первую очередь продемонстрировать населению о готовности МО «Кыллахский наслег» выйти на новый уровень</w:t>
      </w:r>
      <w:r w:rsidR="00535F1D" w:rsidRPr="00535F1D">
        <w:rPr>
          <w:rFonts w:ascii="Times New Roman" w:hAnsi="Times New Roman" w:cs="Times New Roman"/>
          <w:sz w:val="28"/>
          <w:szCs w:val="28"/>
        </w:rPr>
        <w:t xml:space="preserve"> </w:t>
      </w:r>
      <w:r w:rsidR="00535F1D">
        <w:rPr>
          <w:rFonts w:ascii="Times New Roman" w:hAnsi="Times New Roman" w:cs="Times New Roman"/>
          <w:sz w:val="28"/>
          <w:szCs w:val="28"/>
        </w:rPr>
        <w:t>социально-экономического развития. Продемонстрировать готовность отдельных граждан, в частности молодежи, организовывать новые малые предприятия</w:t>
      </w:r>
      <w:r w:rsidR="007674B4">
        <w:rPr>
          <w:rFonts w:ascii="Times New Roman" w:hAnsi="Times New Roman" w:cs="Times New Roman"/>
          <w:sz w:val="28"/>
          <w:szCs w:val="28"/>
        </w:rPr>
        <w:t xml:space="preserve"> и</w:t>
      </w:r>
      <w:r w:rsidR="00535F1D">
        <w:rPr>
          <w:rFonts w:ascii="Times New Roman" w:hAnsi="Times New Roman" w:cs="Times New Roman"/>
          <w:sz w:val="28"/>
          <w:szCs w:val="28"/>
        </w:rPr>
        <w:t xml:space="preserve"> готовность к освоению новых для наслега направлений предпринимательской деятельности, таких как туризм. Данные мероприятия также позволят показать населению что наслег может привлечь инвесторов и покупателей местной продукции. Семинары направленные на повышение эффективности ведения личного подсобного хозяйства позволят по</w:t>
      </w:r>
      <w:r w:rsidR="00182261">
        <w:rPr>
          <w:rFonts w:ascii="Times New Roman" w:hAnsi="Times New Roman" w:cs="Times New Roman"/>
          <w:sz w:val="28"/>
          <w:szCs w:val="28"/>
        </w:rPr>
        <w:t>-</w:t>
      </w:r>
      <w:r w:rsidR="00535F1D">
        <w:rPr>
          <w:rFonts w:ascii="Times New Roman" w:hAnsi="Times New Roman" w:cs="Times New Roman"/>
          <w:sz w:val="28"/>
          <w:szCs w:val="28"/>
        </w:rPr>
        <w:t xml:space="preserve">новому взглянуть на </w:t>
      </w:r>
      <w:r w:rsidR="00182261">
        <w:rPr>
          <w:rFonts w:ascii="Times New Roman" w:hAnsi="Times New Roman" w:cs="Times New Roman"/>
          <w:sz w:val="28"/>
          <w:szCs w:val="28"/>
        </w:rPr>
        <w:t xml:space="preserve">данный вопрос, освоить современные подходы ведения хозяйства и более рачительное отношение к нему. Действующие </w:t>
      </w:r>
      <w:r w:rsidR="00C953EB">
        <w:rPr>
          <w:rFonts w:ascii="Times New Roman" w:hAnsi="Times New Roman" w:cs="Times New Roman"/>
          <w:sz w:val="28"/>
          <w:szCs w:val="28"/>
        </w:rPr>
        <w:t>предприниматели</w:t>
      </w:r>
      <w:r w:rsidR="00182261">
        <w:rPr>
          <w:rFonts w:ascii="Times New Roman" w:hAnsi="Times New Roman" w:cs="Times New Roman"/>
          <w:sz w:val="28"/>
          <w:szCs w:val="28"/>
        </w:rPr>
        <w:t xml:space="preserve"> в результате обучения на семинарах могут узнать и применять на практике более прогрессивные технологии организации производства, хранения и сбыта своей продукции</w:t>
      </w:r>
      <w:r w:rsidR="00182261" w:rsidRPr="00182261">
        <w:rPr>
          <w:rFonts w:ascii="Times New Roman" w:hAnsi="Times New Roman" w:cs="Times New Roman"/>
          <w:sz w:val="28"/>
          <w:szCs w:val="28"/>
        </w:rPr>
        <w:t xml:space="preserve"> </w:t>
      </w:r>
      <w:r w:rsidR="00182261">
        <w:rPr>
          <w:rFonts w:ascii="Times New Roman" w:hAnsi="Times New Roman" w:cs="Times New Roman"/>
          <w:sz w:val="28"/>
          <w:szCs w:val="28"/>
        </w:rPr>
        <w:t>и инструменты эффективного управления персоналом.</w:t>
      </w:r>
    </w:p>
    <w:p w:rsidR="00182261" w:rsidRDefault="00182261" w:rsidP="00057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нового для МО «Кыллахский наслег» направления как туризм позволит привлечь большее количество туристов благодаря сотрудничеству с туроператорами и турагентствами, </w:t>
      </w:r>
      <w:r w:rsidR="007674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благоустройству территории отдыха </w:t>
      </w:r>
      <w:r w:rsidR="000861C4">
        <w:rPr>
          <w:rFonts w:ascii="Times New Roman" w:hAnsi="Times New Roman" w:cs="Times New Roman"/>
          <w:sz w:val="28"/>
          <w:szCs w:val="28"/>
        </w:rPr>
        <w:t>туристов</w:t>
      </w:r>
      <w:r w:rsidR="007674B4">
        <w:rPr>
          <w:rFonts w:ascii="Times New Roman" w:hAnsi="Times New Roman" w:cs="Times New Roman"/>
          <w:sz w:val="28"/>
          <w:szCs w:val="28"/>
        </w:rPr>
        <w:t>,</w:t>
      </w:r>
      <w:r w:rsidR="000861C4">
        <w:rPr>
          <w:rFonts w:ascii="Times New Roman" w:hAnsi="Times New Roman" w:cs="Times New Roman"/>
          <w:sz w:val="28"/>
          <w:szCs w:val="28"/>
        </w:rPr>
        <w:t xml:space="preserve"> организации различных туристских маршрутов.</w:t>
      </w:r>
    </w:p>
    <w:p w:rsidR="000861C4" w:rsidRDefault="000861C4" w:rsidP="00057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всего этого, предусмотренные основные первостепенные мероприятия позволят получить дополнительный доход как населению так и муниципальному образованию. </w:t>
      </w:r>
    </w:p>
    <w:p w:rsidR="000861C4" w:rsidRDefault="000861C4" w:rsidP="00057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население наслега получит </w:t>
      </w:r>
      <w:r w:rsidR="00A21780">
        <w:rPr>
          <w:rFonts w:ascii="Times New Roman" w:hAnsi="Times New Roman" w:cs="Times New Roman"/>
          <w:sz w:val="28"/>
          <w:szCs w:val="28"/>
        </w:rPr>
        <w:t>реальные примеры эффективности местного самоуправления путем грамотной реализации стратегии развития что повысит значимость администрац</w:t>
      </w:r>
      <w:r w:rsidR="009B1E9A">
        <w:rPr>
          <w:rFonts w:ascii="Times New Roman" w:hAnsi="Times New Roman" w:cs="Times New Roman"/>
          <w:sz w:val="28"/>
          <w:szCs w:val="28"/>
        </w:rPr>
        <w:t>ии и деятельность Центра «Даппар</w:t>
      </w:r>
      <w:r w:rsidR="00A21780">
        <w:rPr>
          <w:rFonts w:ascii="Times New Roman" w:hAnsi="Times New Roman" w:cs="Times New Roman"/>
          <w:sz w:val="28"/>
          <w:szCs w:val="28"/>
        </w:rPr>
        <w:t>ай», вдохновит многих граждан, в особенности молодеж</w:t>
      </w:r>
      <w:r w:rsidR="007674B4">
        <w:rPr>
          <w:rFonts w:ascii="Times New Roman" w:hAnsi="Times New Roman" w:cs="Times New Roman"/>
          <w:sz w:val="28"/>
          <w:szCs w:val="28"/>
        </w:rPr>
        <w:t>ь</w:t>
      </w:r>
      <w:r w:rsidR="00A21780">
        <w:rPr>
          <w:rFonts w:ascii="Times New Roman" w:hAnsi="Times New Roman" w:cs="Times New Roman"/>
          <w:sz w:val="28"/>
          <w:szCs w:val="28"/>
        </w:rPr>
        <w:t>. Также все эти преобразования в социальной и экономической сферах наслега вкупе с новой социальной инфраструктурой с. Даппарай создадут условия для миграционного притока населения из других поселений. Возрастет интерес со стороны региональных властей, что позволит появлению возможности привлечения дополнительных субсидий в рамках программы «Устойчивое развитие сельских территорий на период до 2020 года». Вдохновит и даст надежду тем</w:t>
      </w:r>
      <w:r w:rsidR="00C953EB">
        <w:rPr>
          <w:rFonts w:ascii="Times New Roman" w:hAnsi="Times New Roman" w:cs="Times New Roman"/>
          <w:sz w:val="28"/>
          <w:szCs w:val="28"/>
        </w:rPr>
        <w:t>,</w:t>
      </w:r>
      <w:r w:rsidR="00A21780">
        <w:rPr>
          <w:rFonts w:ascii="Times New Roman" w:hAnsi="Times New Roman" w:cs="Times New Roman"/>
          <w:sz w:val="28"/>
          <w:szCs w:val="28"/>
        </w:rPr>
        <w:t xml:space="preserve"> кто очерствел к селу, земле</w:t>
      </w:r>
      <w:r w:rsidR="00C953EB">
        <w:rPr>
          <w:rFonts w:ascii="Times New Roman" w:hAnsi="Times New Roman" w:cs="Times New Roman"/>
          <w:sz w:val="28"/>
          <w:szCs w:val="28"/>
        </w:rPr>
        <w:t>, людям</w:t>
      </w:r>
      <w:r w:rsidR="00A21780">
        <w:rPr>
          <w:rFonts w:ascii="Times New Roman" w:hAnsi="Times New Roman" w:cs="Times New Roman"/>
          <w:sz w:val="28"/>
          <w:szCs w:val="28"/>
        </w:rPr>
        <w:t xml:space="preserve"> и самому себе и </w:t>
      </w:r>
      <w:r w:rsidR="00C953EB">
        <w:rPr>
          <w:rFonts w:ascii="Times New Roman" w:hAnsi="Times New Roman" w:cs="Times New Roman"/>
          <w:sz w:val="28"/>
          <w:szCs w:val="28"/>
        </w:rPr>
        <w:t>ведет асоциальный образ жизни.</w:t>
      </w:r>
    </w:p>
    <w:p w:rsidR="00C953EB" w:rsidRDefault="00C953EB" w:rsidP="00057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эффекты лишь от части планируемых мероприятий рассмотренных на краткосрочную перспективу реализации Концепции устойчивого социально-экономического развития. Мероприятия и проекты рассчитанные на среднесрочную и долгосрочную перспективу дадут еще более значимые эффекты, например внедрение инновационных технологий в сельскую жизнь, таких как использование малых гидроэлектростанций, биогазовых реакторов для получения </w:t>
      </w:r>
      <w:r w:rsidR="00EA05A1">
        <w:rPr>
          <w:rFonts w:ascii="Times New Roman" w:hAnsi="Times New Roman" w:cs="Times New Roman"/>
          <w:sz w:val="28"/>
          <w:szCs w:val="28"/>
        </w:rPr>
        <w:t>газа-</w:t>
      </w:r>
      <w:r>
        <w:rPr>
          <w:rFonts w:ascii="Times New Roman" w:hAnsi="Times New Roman" w:cs="Times New Roman"/>
          <w:sz w:val="28"/>
          <w:szCs w:val="28"/>
        </w:rPr>
        <w:t>метана и многое другое. Или же организация производства экологически чистой продукции сельскохозяйственн</w:t>
      </w:r>
      <w:r w:rsidR="00EA05A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5A1">
        <w:rPr>
          <w:rFonts w:ascii="Times New Roman" w:hAnsi="Times New Roman" w:cs="Times New Roman"/>
          <w:sz w:val="28"/>
          <w:szCs w:val="28"/>
        </w:rPr>
        <w:t xml:space="preserve">растениеводства и животноводства и дикоросов под брендом «ДаппаРай». Ближайшим примером, вдохновляющим жителей не только МО «Кыллахский наслег» является предприятие ООО «Кладовая Олекмы», которая на сегодняшний день, судя по результатам опроса жителей города Якутск </w:t>
      </w:r>
      <w:r w:rsidR="009B1E9A">
        <w:rPr>
          <w:rFonts w:ascii="Times New Roman" w:hAnsi="Times New Roman" w:cs="Times New Roman"/>
          <w:sz w:val="28"/>
          <w:szCs w:val="28"/>
        </w:rPr>
        <w:t xml:space="preserve"> </w:t>
      </w:r>
      <w:r w:rsidR="00EA05A1">
        <w:rPr>
          <w:rFonts w:ascii="Times New Roman" w:hAnsi="Times New Roman" w:cs="Times New Roman"/>
          <w:sz w:val="28"/>
          <w:szCs w:val="28"/>
        </w:rPr>
        <w:t xml:space="preserve">производит самый натуральный и вкусный сыр. Олекминский сыр стал брендом Олекминского района и продолжает охватывать все новые рынки и к сожалению, становиться редкостью и дорогим удовольствием. Тем не менее истинные ценители сыра не жалея времени и денег находят и покупают его. </w:t>
      </w:r>
    </w:p>
    <w:p w:rsidR="007F498F" w:rsidRPr="0027042A" w:rsidRDefault="007F498F" w:rsidP="00057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 «Кыллахский наслег» совершенствуя управление социально-экономическим развитием и определяя его приоритетны</w:t>
      </w:r>
      <w:r w:rsidR="007674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направления, в первую очередь развитие сельского предпринимательства</w:t>
      </w:r>
      <w:r w:rsidR="00CA3D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выбрал верный путь создания устойчиво развивающегося наслега с трудолюбивым и предприимчивым населением с высокими человеческими идеалами.</w:t>
      </w:r>
    </w:p>
    <w:p w:rsidR="006F1748" w:rsidRDefault="006F1748">
      <w:r>
        <w:br w:type="page"/>
      </w:r>
    </w:p>
    <w:p w:rsidR="000A4BD4" w:rsidRDefault="009B1E9A" w:rsidP="009B1E9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A4BD4" w:rsidRDefault="000A4BD4" w:rsidP="000A4B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4BD4" w:rsidRDefault="000A4BD4" w:rsidP="000A4B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проблемой, с которой сталкиваются органы местного самоуправления </w:t>
      </w:r>
      <w:r w:rsidRPr="00FE4C79">
        <w:rPr>
          <w:rFonts w:ascii="Times New Roman" w:hAnsi="Times New Roman" w:cs="Times New Roman"/>
          <w:sz w:val="28"/>
          <w:szCs w:val="28"/>
        </w:rPr>
        <w:t xml:space="preserve">МО «Кыллахский наслег» </w:t>
      </w:r>
      <w:r>
        <w:rPr>
          <w:rFonts w:ascii="Times New Roman" w:hAnsi="Times New Roman"/>
          <w:sz w:val="28"/>
          <w:szCs w:val="28"/>
        </w:rPr>
        <w:t>при управлении его социально-экономическим развитием, является проблема использования существующих административных методов, которые подразумевают набор мероприятий, которые должны осуществлять органы исполнительной власти и административные органы управления. В данном случае теряется главная отличительная особенность стратегических решений, а именно: согласованная деятельность не только органов местного самоуправления, но и активная поддержка принимаемых решений и непосредственное участие в них местных сообществ, представителей бизнеса, некоммерческих организаций и местного населения.</w:t>
      </w:r>
    </w:p>
    <w:p w:rsidR="000A4BD4" w:rsidRDefault="000A4BD4" w:rsidP="000A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развитых стран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активно развивающихся российских муниципальных образований </w:t>
      </w:r>
      <w:r w:rsidRPr="0082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</w:t>
      </w:r>
      <w:r w:rsidRPr="0082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для эффективного функционирования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использовать методику и </w:t>
      </w:r>
      <w:r w:rsidRPr="0082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стратегического управления. Унаследованные от советской административно-командной экономики административные методы управления в современных условиях не дают должной результативности. </w:t>
      </w:r>
      <w:r w:rsidRPr="00E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возрастает роль стратегического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E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социально-экономическим развитием территорий, основной целью которого становится выбор и реализация стратегических приоритетов развития территорий на основе современных научных подходов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</w:p>
    <w:p w:rsidR="000A4BD4" w:rsidRPr="008210CE" w:rsidRDefault="000A4BD4" w:rsidP="000A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и принципы стратегического управления подразумевают в первую очередь разработку стратегии как эффективного инструмента управления развитием. </w:t>
      </w:r>
      <w:r>
        <w:rPr>
          <w:rFonts w:ascii="Times New Roman" w:hAnsi="Times New Roman"/>
          <w:sz w:val="28"/>
          <w:szCs w:val="28"/>
        </w:rPr>
        <w:t>Под стратегией можно понимать объединенную модель действий, направленной на достижение некоторой глобальной цели или миссии ее существования отраженной в концепции развития. В свою очередь концепция развития представляет собой модель будущего объекта управления и его видение в долгосрочной перспективе.</w:t>
      </w:r>
    </w:p>
    <w:p w:rsidR="000A4BD4" w:rsidRPr="008210CE" w:rsidRDefault="000A4BD4" w:rsidP="000A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муниципальное образование в основу стратегии должно заложить ориентацию на собственные ресурсы, с помощью которых будут разрабатываться программы и проекты, обеспечивающие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доходов в бюджет муниципального образования и </w:t>
      </w:r>
      <w:r w:rsidRPr="0082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приток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82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территорию финансовых ресурсов для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крупных социально значимых</w:t>
      </w:r>
      <w:r w:rsidRPr="0082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проектов.</w:t>
      </w:r>
    </w:p>
    <w:p w:rsidR="000A4BD4" w:rsidRPr="008210CE" w:rsidRDefault="000A4BD4" w:rsidP="000A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состояния задач управления социально-экономического развитием МО «Кыллахский наслег» показывает, что несмотря на достигнутые результаты социально-экономического развития за последние годы остается еще ряд проблем жизнедеятельности наслега. Эти проблемы связаны в основном с обеспечением занятости населения, повышением уровня доходов на душу населения, развитием сельскохозяйственного производства и других видов экономической деятельности. Анализ Программы социально-экономического развития наслега показывает значительный перекос его мероприятий в сторону развития социальной сферы и инфраструктуры, а вопросы экономического развития остаются открытыми. Многие мероприятия по экономическому развитию остались без финансирования. Понятно, что в связи с переселением приоритет отдавался в первую очередь созданию социальной инфраструктуры, т.к. было необходимо благоустроить новую территорию. Но также необходимо понимать, что социальной сферой не создаются материальные блага. </w:t>
      </w:r>
    </w:p>
    <w:p w:rsidR="000A4BD4" w:rsidRDefault="000A4BD4" w:rsidP="000A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Обобщенные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состояния задач управления социально-экономическим развитием МО «Кыллахский наслег» показали актуальность выбранной темы и поставленных задач исследовательской работы.</w:t>
      </w:r>
    </w:p>
    <w:p w:rsidR="000A4BD4" w:rsidRDefault="000A4BD4" w:rsidP="000A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Выбранные пути решения поставленных задач имеют достаточную практическую значимость и позволяют</w:t>
      </w:r>
      <w:r w:rsidRPr="005C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достаточной мере обеспечить совершенствование управления </w:t>
      </w:r>
      <w:r w:rsidRPr="005C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5C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МО «Кыллахский наслег»</w:t>
      </w:r>
      <w:r w:rsidRPr="005C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направленного на</w:t>
      </w:r>
      <w:r w:rsidRPr="005C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превращени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устойчивую саморазвивающуюся систему. </w:t>
      </w:r>
    </w:p>
    <w:p w:rsidR="004D64C6" w:rsidRDefault="000A4BD4" w:rsidP="000A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Перспективы дальнейшего исследования темы могут быть связаны с разработкой самой стратегии развития на основе комплексных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3E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-анализов.</w:t>
      </w:r>
    </w:p>
    <w:p w:rsidR="00EC59DE" w:rsidRPr="00BF1925" w:rsidRDefault="004D64C6" w:rsidP="00EC59D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F1925" w:rsidRPr="00BF1925" w:rsidRDefault="00BF1925" w:rsidP="00BF1925">
      <w:pPr>
        <w:numPr>
          <w:ilvl w:val="0"/>
          <w:numId w:val="17"/>
        </w:numPr>
        <w:tabs>
          <w:tab w:val="clear" w:pos="1429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F1925" w:rsidRPr="00BF1925" w:rsidSect="005937B1">
      <w:footerReference w:type="default" r:id="rId9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89" w:rsidRDefault="00F37689" w:rsidP="00BB6121">
      <w:pPr>
        <w:spacing w:after="0" w:line="240" w:lineRule="auto"/>
      </w:pPr>
      <w:r>
        <w:separator/>
      </w:r>
    </w:p>
  </w:endnote>
  <w:endnote w:type="continuationSeparator" w:id="0">
    <w:p w:rsidR="00F37689" w:rsidRDefault="00F37689" w:rsidP="00BB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014605"/>
      <w:docPartObj>
        <w:docPartGallery w:val="Page Numbers (Bottom of Page)"/>
        <w:docPartUnique/>
      </w:docPartObj>
    </w:sdtPr>
    <w:sdtContent>
      <w:p w:rsidR="00B74376" w:rsidRDefault="00F768CC">
        <w:pPr>
          <w:pStyle w:val="ab"/>
          <w:jc w:val="center"/>
        </w:pPr>
        <w:fldSimple w:instr="PAGE   \* MERGEFORMAT">
          <w:r w:rsidR="00BA3D9D">
            <w:rPr>
              <w:noProof/>
            </w:rPr>
            <w:t>5</w:t>
          </w:r>
        </w:fldSimple>
      </w:p>
    </w:sdtContent>
  </w:sdt>
  <w:p w:rsidR="00B74376" w:rsidRDefault="00B743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89" w:rsidRDefault="00F37689" w:rsidP="00BB6121">
      <w:pPr>
        <w:spacing w:after="0" w:line="240" w:lineRule="auto"/>
      </w:pPr>
      <w:r>
        <w:separator/>
      </w:r>
    </w:p>
  </w:footnote>
  <w:footnote w:type="continuationSeparator" w:id="0">
    <w:p w:rsidR="00F37689" w:rsidRDefault="00F37689" w:rsidP="00BB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DF7"/>
    <w:multiLevelType w:val="hybridMultilevel"/>
    <w:tmpl w:val="4AE45BB4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2F0DDA"/>
    <w:multiLevelType w:val="hybridMultilevel"/>
    <w:tmpl w:val="40CAE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BE4EB5"/>
    <w:multiLevelType w:val="hybridMultilevel"/>
    <w:tmpl w:val="564E7F9C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782E5C"/>
    <w:multiLevelType w:val="hybridMultilevel"/>
    <w:tmpl w:val="516AE744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823D63"/>
    <w:multiLevelType w:val="hybridMultilevel"/>
    <w:tmpl w:val="85021C46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0D6A82"/>
    <w:multiLevelType w:val="hybridMultilevel"/>
    <w:tmpl w:val="76504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FA424D"/>
    <w:multiLevelType w:val="hybridMultilevel"/>
    <w:tmpl w:val="9454CA60"/>
    <w:lvl w:ilvl="0" w:tplc="FFFFFFFF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D2825"/>
    <w:multiLevelType w:val="hybridMultilevel"/>
    <w:tmpl w:val="BBE01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523D8"/>
    <w:multiLevelType w:val="hybridMultilevel"/>
    <w:tmpl w:val="BF221648"/>
    <w:lvl w:ilvl="0" w:tplc="8B325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884032"/>
    <w:multiLevelType w:val="multilevel"/>
    <w:tmpl w:val="F19C793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192125F"/>
    <w:multiLevelType w:val="hybridMultilevel"/>
    <w:tmpl w:val="F9CCD1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3A529EE"/>
    <w:multiLevelType w:val="hybridMultilevel"/>
    <w:tmpl w:val="7376D9D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8309BD"/>
    <w:multiLevelType w:val="hybridMultilevel"/>
    <w:tmpl w:val="ACBC1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000277"/>
    <w:multiLevelType w:val="hybridMultilevel"/>
    <w:tmpl w:val="99F85A68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EA2A85"/>
    <w:multiLevelType w:val="hybridMultilevel"/>
    <w:tmpl w:val="CF56D170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8B6620"/>
    <w:multiLevelType w:val="hybridMultilevel"/>
    <w:tmpl w:val="56DEDEFC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E65DC1"/>
    <w:multiLevelType w:val="hybridMultilevel"/>
    <w:tmpl w:val="EEBE7C7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16"/>
  </w:num>
  <w:num w:numId="6">
    <w:abstractNumId w:val="15"/>
  </w:num>
  <w:num w:numId="7">
    <w:abstractNumId w:val="13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11"/>
  </w:num>
  <w:num w:numId="15">
    <w:abstractNumId w:val="5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DCE"/>
    <w:rsid w:val="000026B3"/>
    <w:rsid w:val="00010932"/>
    <w:rsid w:val="00022D94"/>
    <w:rsid w:val="00057D27"/>
    <w:rsid w:val="00066DFD"/>
    <w:rsid w:val="00067E67"/>
    <w:rsid w:val="00075B37"/>
    <w:rsid w:val="000861C4"/>
    <w:rsid w:val="000A4BD4"/>
    <w:rsid w:val="000D6334"/>
    <w:rsid w:val="000F6CE4"/>
    <w:rsid w:val="0010340B"/>
    <w:rsid w:val="00121A03"/>
    <w:rsid w:val="001374CF"/>
    <w:rsid w:val="00141BD3"/>
    <w:rsid w:val="001552C1"/>
    <w:rsid w:val="00175EE0"/>
    <w:rsid w:val="00182261"/>
    <w:rsid w:val="00183F35"/>
    <w:rsid w:val="00185222"/>
    <w:rsid w:val="00192A60"/>
    <w:rsid w:val="00192DC1"/>
    <w:rsid w:val="001B41AD"/>
    <w:rsid w:val="001D54DF"/>
    <w:rsid w:val="001E106C"/>
    <w:rsid w:val="001F3DC6"/>
    <w:rsid w:val="00203C21"/>
    <w:rsid w:val="002067CD"/>
    <w:rsid w:val="00207C28"/>
    <w:rsid w:val="002128C6"/>
    <w:rsid w:val="00226A1C"/>
    <w:rsid w:val="00255437"/>
    <w:rsid w:val="0027042A"/>
    <w:rsid w:val="00272455"/>
    <w:rsid w:val="00282586"/>
    <w:rsid w:val="002A323B"/>
    <w:rsid w:val="002A514D"/>
    <w:rsid w:val="002C27E0"/>
    <w:rsid w:val="002C5DC7"/>
    <w:rsid w:val="00304F5A"/>
    <w:rsid w:val="0036503D"/>
    <w:rsid w:val="0037373D"/>
    <w:rsid w:val="0039113C"/>
    <w:rsid w:val="0039490C"/>
    <w:rsid w:val="003C4065"/>
    <w:rsid w:val="003D2484"/>
    <w:rsid w:val="003D51CC"/>
    <w:rsid w:val="003E7D86"/>
    <w:rsid w:val="00430995"/>
    <w:rsid w:val="0045738C"/>
    <w:rsid w:val="00484464"/>
    <w:rsid w:val="0048597C"/>
    <w:rsid w:val="0048740A"/>
    <w:rsid w:val="00493D4F"/>
    <w:rsid w:val="004A270F"/>
    <w:rsid w:val="004A7AEC"/>
    <w:rsid w:val="004D64C6"/>
    <w:rsid w:val="004E58E2"/>
    <w:rsid w:val="0050284C"/>
    <w:rsid w:val="00515D3D"/>
    <w:rsid w:val="00527974"/>
    <w:rsid w:val="005303FA"/>
    <w:rsid w:val="00535F1D"/>
    <w:rsid w:val="0054162E"/>
    <w:rsid w:val="005506EA"/>
    <w:rsid w:val="005566A9"/>
    <w:rsid w:val="005937B1"/>
    <w:rsid w:val="005A7F34"/>
    <w:rsid w:val="005D23E9"/>
    <w:rsid w:val="005D4587"/>
    <w:rsid w:val="005D678D"/>
    <w:rsid w:val="005E19C0"/>
    <w:rsid w:val="00601693"/>
    <w:rsid w:val="006036EA"/>
    <w:rsid w:val="0062360B"/>
    <w:rsid w:val="00633FAA"/>
    <w:rsid w:val="00644819"/>
    <w:rsid w:val="006477AD"/>
    <w:rsid w:val="0066650C"/>
    <w:rsid w:val="00674641"/>
    <w:rsid w:val="00680C34"/>
    <w:rsid w:val="006B60DF"/>
    <w:rsid w:val="006C062A"/>
    <w:rsid w:val="006D07AA"/>
    <w:rsid w:val="006D62AE"/>
    <w:rsid w:val="006F1748"/>
    <w:rsid w:val="00712AC7"/>
    <w:rsid w:val="00713FDD"/>
    <w:rsid w:val="00717CC0"/>
    <w:rsid w:val="0073263A"/>
    <w:rsid w:val="00747A68"/>
    <w:rsid w:val="007562E9"/>
    <w:rsid w:val="00757487"/>
    <w:rsid w:val="0076612E"/>
    <w:rsid w:val="007674B4"/>
    <w:rsid w:val="0077581E"/>
    <w:rsid w:val="007805C7"/>
    <w:rsid w:val="007906C7"/>
    <w:rsid w:val="007D414E"/>
    <w:rsid w:val="007D4839"/>
    <w:rsid w:val="007E1722"/>
    <w:rsid w:val="007E289E"/>
    <w:rsid w:val="007E4D50"/>
    <w:rsid w:val="007E67AF"/>
    <w:rsid w:val="007F498F"/>
    <w:rsid w:val="0082177D"/>
    <w:rsid w:val="00826E74"/>
    <w:rsid w:val="00844420"/>
    <w:rsid w:val="00861AB7"/>
    <w:rsid w:val="0088161E"/>
    <w:rsid w:val="00895178"/>
    <w:rsid w:val="008A37D8"/>
    <w:rsid w:val="008A6A23"/>
    <w:rsid w:val="008D1FB1"/>
    <w:rsid w:val="008F763E"/>
    <w:rsid w:val="00903A84"/>
    <w:rsid w:val="0091406D"/>
    <w:rsid w:val="0092231A"/>
    <w:rsid w:val="0092719B"/>
    <w:rsid w:val="00935B4E"/>
    <w:rsid w:val="00947B47"/>
    <w:rsid w:val="00961F37"/>
    <w:rsid w:val="009738D5"/>
    <w:rsid w:val="00977E5D"/>
    <w:rsid w:val="00982960"/>
    <w:rsid w:val="009829BC"/>
    <w:rsid w:val="00994AF2"/>
    <w:rsid w:val="009A558A"/>
    <w:rsid w:val="009B1E9A"/>
    <w:rsid w:val="009B5FF5"/>
    <w:rsid w:val="009D3346"/>
    <w:rsid w:val="009F4BF1"/>
    <w:rsid w:val="00A040FF"/>
    <w:rsid w:val="00A0472D"/>
    <w:rsid w:val="00A1049C"/>
    <w:rsid w:val="00A21780"/>
    <w:rsid w:val="00A26110"/>
    <w:rsid w:val="00A33028"/>
    <w:rsid w:val="00A50C5A"/>
    <w:rsid w:val="00A85FF9"/>
    <w:rsid w:val="00A94EE1"/>
    <w:rsid w:val="00AA532A"/>
    <w:rsid w:val="00AB19EF"/>
    <w:rsid w:val="00AB6C4E"/>
    <w:rsid w:val="00AD7DFE"/>
    <w:rsid w:val="00AE1481"/>
    <w:rsid w:val="00AF6B09"/>
    <w:rsid w:val="00B64399"/>
    <w:rsid w:val="00B74376"/>
    <w:rsid w:val="00B87192"/>
    <w:rsid w:val="00B97113"/>
    <w:rsid w:val="00B9774C"/>
    <w:rsid w:val="00BA3D9D"/>
    <w:rsid w:val="00BA5927"/>
    <w:rsid w:val="00BB3250"/>
    <w:rsid w:val="00BB6121"/>
    <w:rsid w:val="00BC5329"/>
    <w:rsid w:val="00BD1C0D"/>
    <w:rsid w:val="00BF1925"/>
    <w:rsid w:val="00C055F0"/>
    <w:rsid w:val="00C06CF1"/>
    <w:rsid w:val="00C161CD"/>
    <w:rsid w:val="00C31CC9"/>
    <w:rsid w:val="00C7100B"/>
    <w:rsid w:val="00C745CD"/>
    <w:rsid w:val="00C923C5"/>
    <w:rsid w:val="00C953EB"/>
    <w:rsid w:val="00C95AC0"/>
    <w:rsid w:val="00CA0877"/>
    <w:rsid w:val="00CA3D4A"/>
    <w:rsid w:val="00CB1850"/>
    <w:rsid w:val="00CB1B3F"/>
    <w:rsid w:val="00CD1D8B"/>
    <w:rsid w:val="00CD509F"/>
    <w:rsid w:val="00D02E1B"/>
    <w:rsid w:val="00D11ECE"/>
    <w:rsid w:val="00D21607"/>
    <w:rsid w:val="00D27B0B"/>
    <w:rsid w:val="00D36C91"/>
    <w:rsid w:val="00D613AB"/>
    <w:rsid w:val="00D644CA"/>
    <w:rsid w:val="00D675EE"/>
    <w:rsid w:val="00D80AD6"/>
    <w:rsid w:val="00D82214"/>
    <w:rsid w:val="00D8484D"/>
    <w:rsid w:val="00D9373E"/>
    <w:rsid w:val="00DE4C35"/>
    <w:rsid w:val="00DF501C"/>
    <w:rsid w:val="00DF7E10"/>
    <w:rsid w:val="00E260FA"/>
    <w:rsid w:val="00E333D9"/>
    <w:rsid w:val="00E336EC"/>
    <w:rsid w:val="00E46956"/>
    <w:rsid w:val="00E558D2"/>
    <w:rsid w:val="00E61D8D"/>
    <w:rsid w:val="00E61EF5"/>
    <w:rsid w:val="00E621AB"/>
    <w:rsid w:val="00EA05A1"/>
    <w:rsid w:val="00EB0C8E"/>
    <w:rsid w:val="00EC59DE"/>
    <w:rsid w:val="00ED3DCE"/>
    <w:rsid w:val="00EE1E7E"/>
    <w:rsid w:val="00EF228A"/>
    <w:rsid w:val="00F00738"/>
    <w:rsid w:val="00F04A23"/>
    <w:rsid w:val="00F17A7D"/>
    <w:rsid w:val="00F21170"/>
    <w:rsid w:val="00F33F26"/>
    <w:rsid w:val="00F37689"/>
    <w:rsid w:val="00F43793"/>
    <w:rsid w:val="00F54307"/>
    <w:rsid w:val="00F768CC"/>
    <w:rsid w:val="00FA4435"/>
    <w:rsid w:val="00FC7F2D"/>
    <w:rsid w:val="00FE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CE"/>
  </w:style>
  <w:style w:type="paragraph" w:styleId="1">
    <w:name w:val="heading 1"/>
    <w:basedOn w:val="a"/>
    <w:next w:val="a"/>
    <w:link w:val="10"/>
    <w:uiPriority w:val="9"/>
    <w:qFormat/>
    <w:rsid w:val="00D84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3D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D3DC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D3DCE"/>
    <w:pPr>
      <w:ind w:left="720"/>
      <w:contextualSpacing/>
    </w:pPr>
  </w:style>
  <w:style w:type="character" w:styleId="a6">
    <w:name w:val="Hyperlink"/>
    <w:uiPriority w:val="99"/>
    <w:rsid w:val="00ED3DC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D3DCE"/>
  </w:style>
  <w:style w:type="character" w:customStyle="1" w:styleId="apple-style-span">
    <w:name w:val="apple-style-span"/>
    <w:rsid w:val="00ED3DCE"/>
    <w:rPr>
      <w:rFonts w:cs="Times New Roman"/>
    </w:rPr>
  </w:style>
  <w:style w:type="character" w:styleId="a7">
    <w:name w:val="page number"/>
    <w:basedOn w:val="a0"/>
    <w:rsid w:val="0027042A"/>
  </w:style>
  <w:style w:type="paragraph" w:styleId="2">
    <w:name w:val="Body Text 2"/>
    <w:basedOn w:val="a"/>
    <w:link w:val="20"/>
    <w:uiPriority w:val="99"/>
    <w:unhideWhenUsed/>
    <w:rsid w:val="002704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042A"/>
  </w:style>
  <w:style w:type="table" w:styleId="a8">
    <w:name w:val="Table Grid"/>
    <w:basedOn w:val="a1"/>
    <w:uiPriority w:val="39"/>
    <w:rsid w:val="0073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B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6121"/>
  </w:style>
  <w:style w:type="paragraph" w:styleId="ab">
    <w:name w:val="footer"/>
    <w:basedOn w:val="a"/>
    <w:link w:val="ac"/>
    <w:uiPriority w:val="99"/>
    <w:unhideWhenUsed/>
    <w:rsid w:val="00BB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6121"/>
  </w:style>
  <w:style w:type="table" w:customStyle="1" w:styleId="GridTableLight">
    <w:name w:val="Grid Table Light"/>
    <w:basedOn w:val="a1"/>
    <w:uiPriority w:val="40"/>
    <w:rsid w:val="00747A6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8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A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15EEF-345D-47C9-8D1B-A10052C2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8171</Words>
  <Characters>46580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</dc:creator>
  <cp:keywords/>
  <dc:description/>
  <cp:lastModifiedBy>specspo1</cp:lastModifiedBy>
  <cp:revision>2</cp:revision>
  <dcterms:created xsi:type="dcterms:W3CDTF">2017-03-22T07:16:00Z</dcterms:created>
  <dcterms:modified xsi:type="dcterms:W3CDTF">2017-03-22T07:16:00Z</dcterms:modified>
</cp:coreProperties>
</file>